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34" w:rsidRPr="002575D1" w:rsidRDefault="00C65034" w:rsidP="00A739E0">
      <w:pPr>
        <w:bidi/>
        <w:spacing w:after="0"/>
        <w:rPr>
          <w:b/>
          <w:bCs/>
          <w:rtl/>
          <w:lang w:val="en-US" w:bidi="ar-LB"/>
        </w:rPr>
      </w:pPr>
      <w:bookmarkStart w:id="0" w:name="_GoBack"/>
      <w:bookmarkEnd w:id="0"/>
    </w:p>
    <w:p w:rsidR="00C65034" w:rsidRPr="002575D1" w:rsidRDefault="00C65034" w:rsidP="000F0050">
      <w:pPr>
        <w:bidi/>
        <w:spacing w:before="120"/>
        <w:jc w:val="center"/>
        <w:rPr>
          <w:b/>
          <w:bCs/>
          <w:rtl/>
          <w:lang w:val="en-US" w:bidi="ar-LB"/>
        </w:rPr>
      </w:pPr>
      <w:r w:rsidRPr="002575D1">
        <w:rPr>
          <w:rFonts w:hint="cs"/>
          <w:b/>
          <w:bCs/>
          <w:rtl/>
          <w:lang w:val="en-US" w:bidi="ar-LB"/>
        </w:rPr>
        <w:t>توزيع الدروس الأسبوعية لإختصاص الصناعات الغذائية</w:t>
      </w:r>
    </w:p>
    <w:p w:rsidR="00C65034" w:rsidRPr="004E529B" w:rsidRDefault="00C65034" w:rsidP="00A754D5">
      <w:pPr>
        <w:bidi/>
        <w:spacing w:before="360"/>
        <w:jc w:val="center"/>
        <w:rPr>
          <w:rtl/>
          <w:lang w:val="en-US" w:bidi="ar-LB"/>
        </w:rPr>
      </w:pPr>
      <w:r w:rsidRPr="004E529B">
        <w:rPr>
          <w:rFonts w:hint="cs"/>
          <w:b/>
          <w:bCs/>
          <w:rtl/>
          <w:lang w:val="en-US" w:bidi="ar-LB"/>
        </w:rPr>
        <w:t xml:space="preserve">المرحلة: </w:t>
      </w:r>
      <w:r w:rsidRPr="004E529B">
        <w:rPr>
          <w:rFonts w:hint="cs"/>
          <w:rtl/>
          <w:lang w:val="en-US" w:bidi="ar-LB"/>
        </w:rPr>
        <w:t>البكالوريا الفنية</w:t>
      </w:r>
      <w:r w:rsidRPr="002575D1">
        <w:rPr>
          <w:rFonts w:hint="cs"/>
          <w:b/>
          <w:bCs/>
          <w:rtl/>
          <w:lang w:val="en-US" w:bidi="ar-LB"/>
        </w:rPr>
        <w:t xml:space="preserve">     </w:t>
      </w:r>
      <w:r w:rsidRPr="004E529B">
        <w:rPr>
          <w:rFonts w:hint="cs"/>
          <w:b/>
          <w:bCs/>
          <w:rtl/>
          <w:lang w:val="en-US" w:bidi="ar-LB"/>
        </w:rPr>
        <w:t xml:space="preserve">السنة المنهجية: </w:t>
      </w:r>
      <w:r w:rsidRPr="002575D1">
        <w:rPr>
          <w:rFonts w:hint="cs"/>
          <w:rtl/>
          <w:lang w:val="en-US" w:bidi="ar-LB"/>
        </w:rPr>
        <w:t>الثالثة</w:t>
      </w:r>
      <w:r w:rsidRPr="004E529B">
        <w:rPr>
          <w:rFonts w:hint="cs"/>
          <w:rtl/>
          <w:lang w:val="en-US" w:bidi="ar-LB"/>
        </w:rPr>
        <w:t xml:space="preserve"> </w:t>
      </w:r>
      <w:r w:rsidRPr="004E529B">
        <w:rPr>
          <w:rFonts w:hint="cs"/>
          <w:b/>
          <w:bCs/>
          <w:rtl/>
          <w:lang w:val="en-US" w:bidi="ar-LB"/>
        </w:rPr>
        <w:tab/>
        <w:t>ال</w:t>
      </w:r>
      <w:r w:rsidR="00A754D5">
        <w:rPr>
          <w:rFonts w:hint="cs"/>
          <w:b/>
          <w:bCs/>
          <w:rtl/>
          <w:lang w:val="en-US" w:bidi="ar-LB"/>
        </w:rPr>
        <w:t>إختصاص: الصناعات الغذائية فرع التصنيع الغذائي</w:t>
      </w:r>
    </w:p>
    <w:p w:rsidR="00765C5D" w:rsidRDefault="00765C5D" w:rsidP="00765C5D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tbl>
      <w:tblPr>
        <w:tblStyle w:val="TableGrid"/>
        <w:tblW w:w="4794" w:type="pct"/>
        <w:tblLook w:val="0000" w:firstRow="0" w:lastRow="0" w:firstColumn="0" w:lastColumn="0" w:noHBand="0" w:noVBand="0"/>
      </w:tblPr>
      <w:tblGrid>
        <w:gridCol w:w="8274"/>
      </w:tblGrid>
      <w:tr w:rsidR="001F1465" w:rsidRPr="00E21028" w:rsidTr="00A754D5">
        <w:trPr>
          <w:trHeight w:val="20"/>
        </w:trPr>
        <w:tc>
          <w:tcPr>
            <w:tcW w:w="5000" w:type="pct"/>
          </w:tcPr>
          <w:p w:rsidR="001F1465" w:rsidRPr="007C0A6D" w:rsidRDefault="001F1465" w:rsidP="007C0A6D">
            <w:p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7C0A6D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Microbiology BT3</w:t>
            </w:r>
          </w:p>
        </w:tc>
      </w:tr>
      <w:tr w:rsidR="001F1465" w:rsidRPr="00C10D90" w:rsidTr="00A754D5">
        <w:trPr>
          <w:trHeight w:val="20"/>
        </w:trPr>
        <w:tc>
          <w:tcPr>
            <w:tcW w:w="5000" w:type="pct"/>
          </w:tcPr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</w:t>
            </w:r>
            <w:r w:rsidRPr="007C0A6D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. to define the grow</w:t>
            </w: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ing factors of microbes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define the bacteriological principles of stabilization of the food products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give the operational parameters of main techniques of stabilization of the food products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7C0A6D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define Hurdle effect of the combination of several techniques of stabilization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give the principal food applications of fermentations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give the microbes, biochemical reactions and parameters of  the lactic fermentation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give the microbes, biochemical reactions and parameters of  alcoholic fermentation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give the microbes, biochemical reactions and parameters of  malolactic fermentation</w:t>
            </w:r>
            <w:r w:rsidRPr="00E21028">
              <w:rPr>
                <w:rFonts w:ascii="Arial" w:eastAsia="Times New Roman" w:hAnsi="Arial" w:cs="Times New Roman"/>
                <w:lang w:val="en-GB" w:eastAsia="en-GB"/>
              </w:rPr>
              <w:t xml:space="preserve"> </w:t>
            </w:r>
          </w:p>
          <w:p w:rsidR="001F1465" w:rsidRPr="00E21028" w:rsidRDefault="001F1465" w:rsidP="007C0A6D">
            <w:pPr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Times New Roman"/>
                <w:lang w:val="en-GB" w:eastAsia="en-GB"/>
              </w:rPr>
            </w:pPr>
            <w:r w:rsidRPr="00E21028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BA. to give the microbes, biochemical reactions and parameters of  other fermentations of food interest</w:t>
            </w:r>
          </w:p>
        </w:tc>
      </w:tr>
    </w:tbl>
    <w:p w:rsidR="00E21028" w:rsidRDefault="00E21028" w:rsidP="00E21028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p w:rsidR="001F1465" w:rsidRDefault="001F1465" w:rsidP="001F1465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p w:rsidR="001F1465" w:rsidRDefault="001F1465" w:rsidP="001F1465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p w:rsidR="001F1465" w:rsidRDefault="001F1465" w:rsidP="001F1465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p w:rsidR="001F1465" w:rsidRDefault="001F1465" w:rsidP="001F1465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p w:rsidR="001F1465" w:rsidRDefault="001F1465" w:rsidP="001F146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tbl>
      <w:tblPr>
        <w:tblStyle w:val="TableGrid"/>
        <w:tblW w:w="4742" w:type="pct"/>
        <w:tblLook w:val="0000" w:firstRow="0" w:lastRow="0" w:firstColumn="0" w:lastColumn="0" w:noHBand="0" w:noVBand="0"/>
      </w:tblPr>
      <w:tblGrid>
        <w:gridCol w:w="8185"/>
      </w:tblGrid>
      <w:tr w:rsidR="001F1465" w:rsidRPr="00E21028" w:rsidTr="001F1465">
        <w:trPr>
          <w:trHeight w:val="20"/>
        </w:trPr>
        <w:tc>
          <w:tcPr>
            <w:tcW w:w="5000" w:type="pct"/>
          </w:tcPr>
          <w:p w:rsidR="001F1465" w:rsidRPr="00E21028" w:rsidRDefault="008F38B5" w:rsidP="001F1465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lastRenderedPageBreak/>
              <w:t xml:space="preserve">FOOD </w:t>
            </w:r>
            <w:r w:rsidR="001F14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CHEMISTRY BT3</w:t>
            </w:r>
          </w:p>
        </w:tc>
      </w:tr>
      <w:tr w:rsidR="001F1465" w:rsidRPr="00C10D90" w:rsidTr="001F1465">
        <w:trPr>
          <w:trHeight w:val="20"/>
        </w:trPr>
        <w:tc>
          <w:tcPr>
            <w:tcW w:w="5000" w:type="pct"/>
          </w:tcPr>
          <w:p w:rsidR="001F1465" w:rsidRPr="001F1465" w:rsidRDefault="001F1465" w:rsidP="001F1465">
            <w:pPr>
              <w:numPr>
                <w:ilvl w:val="0"/>
                <w:numId w:val="3"/>
              </w:numPr>
              <w:rPr>
                <w:rFonts w:ascii="Arial" w:eastAsia="Times New Roman" w:hAnsi="Arial" w:cs="Times New Roman"/>
                <w:sz w:val="20"/>
                <w:szCs w:val="24"/>
                <w:lang w:val="en-GB" w:eastAsia="en-GB"/>
              </w:rPr>
            </w:pPr>
            <w:r w:rsidRPr="00993B15">
              <w:rPr>
                <w:rFonts w:ascii="Times New Roman" w:hAnsi="Times New Roman"/>
                <w:szCs w:val="20"/>
                <w:lang w:val="en-GB"/>
              </w:rPr>
              <w:t>To define, measure and interpret the physico characteristics - chemical, physical and sensory of the dairy products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lang w:val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>. to give the biochemical composition of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 xml:space="preserve"> raw materials and finished products of the sector </w:t>
            </w:r>
          </w:p>
          <w:p w:rsidR="001F1465" w:rsidRPr="00993B15" w:rsidRDefault="001F1465" w:rsidP="001F1465">
            <w:pPr>
              <w:numPr>
                <w:ilvl w:val="1"/>
                <w:numId w:val="3"/>
              </w:numPr>
              <w:rPr>
                <w:lang w:val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 xml:space="preserve">. to give the physical properties of 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>raw materials and finished products of the sector</w:t>
            </w:r>
          </w:p>
          <w:p w:rsidR="001F1465" w:rsidRPr="00993B15" w:rsidRDefault="001F1465" w:rsidP="001F1465">
            <w:pPr>
              <w:numPr>
                <w:ilvl w:val="1"/>
                <w:numId w:val="3"/>
              </w:numPr>
              <w:rPr>
                <w:lang w:val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 xml:space="preserve">. to give the organoleptic properties of 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>raw materials and finished products of the sector</w:t>
            </w:r>
          </w:p>
          <w:p w:rsidR="001F1465" w:rsidRPr="00993B15" w:rsidRDefault="001F1465" w:rsidP="001F1465">
            <w:pPr>
              <w:numPr>
                <w:ilvl w:val="1"/>
                <w:numId w:val="3"/>
              </w:numPr>
              <w:rPr>
                <w:lang w:val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 xml:space="preserve">. to measure and interpret the principal chemical parameters of 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>raw materials and finished products of the sector</w:t>
            </w:r>
          </w:p>
          <w:p w:rsidR="001F1465" w:rsidRPr="00993B15" w:rsidRDefault="001F1465" w:rsidP="001F1465">
            <w:pPr>
              <w:numPr>
                <w:ilvl w:val="1"/>
                <w:numId w:val="3"/>
              </w:numPr>
              <w:rPr>
                <w:lang w:val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 xml:space="preserve">. to detect the principal frauds on the composition of 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>raw materials and finished products of the sector</w:t>
            </w:r>
          </w:p>
          <w:p w:rsidR="001F1465" w:rsidRPr="00993B15" w:rsidRDefault="001F1465" w:rsidP="001F1465">
            <w:pPr>
              <w:numPr>
                <w:ilvl w:val="1"/>
                <w:numId w:val="3"/>
              </w:numPr>
              <w:rPr>
                <w:lang w:val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 xml:space="preserve">. to measure and interpret the principal physical parameters of 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>raw materials and finished products of the sector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rFonts w:ascii="Arial" w:eastAsia="Times New Roman" w:hAnsi="Arial" w:cs="Times New Roman"/>
                <w:sz w:val="20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bCs/>
                <w:szCs w:val="20"/>
                <w:lang w:val="en-GB"/>
              </w:rPr>
              <w:t>BA</w:t>
            </w:r>
            <w:r w:rsidRPr="00993B15">
              <w:rPr>
                <w:rFonts w:ascii="Times New Roman" w:hAnsi="Times New Roman"/>
                <w:bCs/>
                <w:szCs w:val="20"/>
                <w:lang w:val="en-GB"/>
              </w:rPr>
              <w:t xml:space="preserve">. to appreciate and interpret the organoleptic characteristics of </w:t>
            </w:r>
            <w:r>
              <w:rPr>
                <w:rFonts w:ascii="Times New Roman" w:hAnsi="Times New Roman"/>
                <w:bCs/>
                <w:szCs w:val="20"/>
                <w:lang w:val="en-GB"/>
              </w:rPr>
              <w:t>raw materials and finished products of the sector</w:t>
            </w:r>
          </w:p>
          <w:p w:rsidR="001F1465" w:rsidRPr="001F1465" w:rsidRDefault="001F1465" w:rsidP="001F1465">
            <w:pPr>
              <w:numPr>
                <w:ilvl w:val="0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To define, measure and interpret the physico characteristics - chemical, physical and sensory of the products containing meats and fish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 xml:space="preserve">BA. to give the biochemical composition of raw materials and finished products of the sector 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 xml:space="preserve">BA. to give the nutritional value of products of the sectors 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BA. to give the physical properties of raw materials and finished products of the sector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 xml:space="preserve">BA. to give the standards requirements related to the composition of the fresh and processed meats </w:t>
            </w:r>
          </w:p>
          <w:p w:rsidR="001F1465" w:rsidRPr="001F1465" w:rsidRDefault="001F1465" w:rsidP="001F1465">
            <w:pPr>
              <w:numPr>
                <w:ilvl w:val="1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BA. to measure and interpret the principal chemical parameters of the fresh and processed livestock products</w:t>
            </w:r>
          </w:p>
          <w:p w:rsidR="001F1465" w:rsidRPr="00E21028" w:rsidRDefault="001F1465" w:rsidP="001F1465">
            <w:pPr>
              <w:numPr>
                <w:ilvl w:val="1"/>
                <w:numId w:val="3"/>
              </w:num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1F1465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BA. to detect the principal chemical adulterations of the fresh and processed meat  products</w:t>
            </w:r>
          </w:p>
        </w:tc>
      </w:tr>
    </w:tbl>
    <w:p w:rsidR="001F1465" w:rsidRPr="001F1465" w:rsidRDefault="001F1465" w:rsidP="001F1465">
      <w:pPr>
        <w:bidi/>
        <w:spacing w:before="360"/>
        <w:ind w:right="-1872"/>
        <w:rPr>
          <w:b/>
          <w:bCs/>
          <w:sz w:val="24"/>
          <w:szCs w:val="24"/>
          <w:lang w:val="en-GB" w:bidi="ar-LB"/>
        </w:rPr>
      </w:pPr>
    </w:p>
    <w:p w:rsidR="00E21028" w:rsidRDefault="00E21028" w:rsidP="00E21028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p w:rsidR="00A754D5" w:rsidRDefault="00A754D5" w:rsidP="00A754D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rtl/>
          <w:lang w:val="en-US" w:bidi="ar-LB"/>
        </w:rPr>
      </w:pPr>
    </w:p>
    <w:p w:rsidR="00C86EB5" w:rsidRDefault="00C86EB5" w:rsidP="00C86EB5">
      <w:pPr>
        <w:bidi/>
        <w:spacing w:before="360"/>
        <w:ind w:right="-1872"/>
        <w:rPr>
          <w:b/>
          <w:bCs/>
          <w:sz w:val="24"/>
          <w:szCs w:val="24"/>
          <w:lang w:val="en-US" w:bidi="ar-LB"/>
        </w:rPr>
      </w:pPr>
    </w:p>
    <w:tbl>
      <w:tblPr>
        <w:tblStyle w:val="TableGrid"/>
        <w:tblW w:w="4742" w:type="pct"/>
        <w:tblLook w:val="0000" w:firstRow="0" w:lastRow="0" w:firstColumn="0" w:lastColumn="0" w:noHBand="0" w:noVBand="0"/>
      </w:tblPr>
      <w:tblGrid>
        <w:gridCol w:w="8185"/>
      </w:tblGrid>
      <w:tr w:rsidR="00C86EB5" w:rsidRPr="00E21028" w:rsidTr="00EC5135">
        <w:trPr>
          <w:trHeight w:val="20"/>
        </w:trPr>
        <w:tc>
          <w:tcPr>
            <w:tcW w:w="5000" w:type="pct"/>
          </w:tcPr>
          <w:p w:rsidR="00C86EB5" w:rsidRPr="00E21028" w:rsidRDefault="00C86EB5" w:rsidP="00C86EB5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 w:hint="cs"/>
                <w:bCs/>
                <w:sz w:val="20"/>
                <w:szCs w:val="20"/>
                <w:rtl/>
                <w:lang w:val="en-GB" w:eastAsia="en-GB" w:bidi="ar-LB"/>
              </w:rPr>
              <w:lastRenderedPageBreak/>
              <w:t xml:space="preserve"> مراحل و طرائق التصنيع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>BT3</w:t>
            </w:r>
          </w:p>
        </w:tc>
      </w:tr>
      <w:tr w:rsidR="00C86EB5" w:rsidRPr="00E21028" w:rsidTr="00EC5135">
        <w:trPr>
          <w:trHeight w:val="20"/>
        </w:trPr>
        <w:tc>
          <w:tcPr>
            <w:tcW w:w="5000" w:type="pct"/>
          </w:tcPr>
          <w:p w:rsidR="007F7B01" w:rsidRPr="00C10D90" w:rsidRDefault="00C10D90" w:rsidP="00C10D90">
            <w:p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الحليب و مشتقاته: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التعريف و التركيب الكيميائي للحليب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اهم منتجات الحليب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شروط إنتاج الحليب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المعملات الحرارية للحليب السائل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 xml:space="preserve">إختباراات الحليب 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تصنيع منتجات الحايب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>زبدة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 xml:space="preserve">لبن 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Times New Roman" w:hAnsi="Times New Roman"/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 xml:space="preserve">لبنة 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bCs/>
                <w:sz w:val="28"/>
                <w:szCs w:val="28"/>
                <w:lang w:val="en-GB" w:bidi="ar-LB"/>
              </w:rPr>
            </w:pPr>
            <w:r w:rsidRPr="00C10D90">
              <w:rPr>
                <w:rFonts w:ascii="Times New Roman" w:hAnsi="Times New Roman" w:hint="cs"/>
                <w:bCs/>
                <w:sz w:val="28"/>
                <w:szCs w:val="28"/>
                <w:rtl/>
                <w:lang w:val="en-GB" w:bidi="ar-LB"/>
              </w:rPr>
              <w:t xml:space="preserve">الأجبان  </w:t>
            </w:r>
          </w:p>
          <w:p w:rsidR="00C10D90" w:rsidRPr="00C10D90" w:rsidRDefault="00C10D90" w:rsidP="00C10D90">
            <w:pPr>
              <w:bidi/>
              <w:spacing w:line="276" w:lineRule="auto"/>
              <w:rPr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hint="cs"/>
                <w:bCs/>
                <w:sz w:val="28"/>
                <w:szCs w:val="28"/>
                <w:rtl/>
                <w:lang w:val="en-GB" w:bidi="ar-LB"/>
              </w:rPr>
              <w:t>الحبوب: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8"/>
              </w:numPr>
              <w:bidi/>
              <w:spacing w:line="276" w:lineRule="auto"/>
              <w:rPr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hint="cs"/>
                <w:bCs/>
                <w:sz w:val="28"/>
                <w:szCs w:val="28"/>
                <w:rtl/>
                <w:lang w:val="en-GB" w:bidi="ar-LB"/>
              </w:rPr>
              <w:t>معايير جودة القمح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8"/>
              </w:numPr>
              <w:bidi/>
              <w:spacing w:line="276" w:lineRule="auto"/>
              <w:rPr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hint="cs"/>
                <w:bCs/>
                <w:sz w:val="28"/>
                <w:szCs w:val="28"/>
                <w:rtl/>
                <w:lang w:val="en-GB" w:bidi="ar-LB"/>
              </w:rPr>
              <w:t>عمليات تسوية الخبزو مراحله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8"/>
              </w:numPr>
              <w:bidi/>
              <w:spacing w:line="276" w:lineRule="auto"/>
              <w:rPr>
                <w:bCs/>
                <w:sz w:val="28"/>
                <w:szCs w:val="28"/>
                <w:rtl/>
                <w:lang w:val="en-GB" w:bidi="ar-LB"/>
              </w:rPr>
            </w:pPr>
            <w:r w:rsidRPr="00C10D90">
              <w:rPr>
                <w:rFonts w:hint="cs"/>
                <w:bCs/>
                <w:sz w:val="28"/>
                <w:szCs w:val="28"/>
                <w:rtl/>
                <w:lang w:val="en-GB" w:bidi="ar-LB"/>
              </w:rPr>
              <w:t>المواد المستخدمة في تصنيع المعجنات و دورها</w:t>
            </w:r>
          </w:p>
          <w:p w:rsidR="00C10D90" w:rsidRPr="00C10D90" w:rsidRDefault="00C10D90" w:rsidP="00C10D90">
            <w:pPr>
              <w:pStyle w:val="ListParagraph"/>
              <w:numPr>
                <w:ilvl w:val="0"/>
                <w:numId w:val="8"/>
              </w:numPr>
              <w:bidi/>
              <w:spacing w:line="276" w:lineRule="auto"/>
              <w:rPr>
                <w:rtl/>
                <w:lang w:val="en-GB" w:bidi="ar-LB"/>
              </w:rPr>
            </w:pPr>
            <w:r w:rsidRPr="00C10D90">
              <w:rPr>
                <w:rFonts w:hint="cs"/>
                <w:bCs/>
                <w:sz w:val="28"/>
                <w:szCs w:val="28"/>
                <w:rtl/>
                <w:lang w:val="en-GB" w:bidi="ar-LB"/>
              </w:rPr>
              <w:t>تصنيع الخبز</w:t>
            </w:r>
          </w:p>
        </w:tc>
      </w:tr>
    </w:tbl>
    <w:p w:rsidR="00E21028" w:rsidRPr="00C86EB5" w:rsidRDefault="00E21028" w:rsidP="00E21028">
      <w:pPr>
        <w:bidi/>
        <w:spacing w:before="360"/>
        <w:ind w:right="-1872"/>
        <w:rPr>
          <w:b/>
          <w:bCs/>
          <w:sz w:val="24"/>
          <w:szCs w:val="24"/>
          <w:lang w:val="en-GB" w:bidi="ar-LB"/>
        </w:rPr>
      </w:pPr>
    </w:p>
    <w:sectPr w:rsidR="00E21028" w:rsidRPr="00C86E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4F" w:rsidRDefault="00D56C4F" w:rsidP="00C86EB5">
      <w:pPr>
        <w:spacing w:after="0" w:line="240" w:lineRule="auto"/>
      </w:pPr>
      <w:r>
        <w:separator/>
      </w:r>
    </w:p>
  </w:endnote>
  <w:endnote w:type="continuationSeparator" w:id="0">
    <w:p w:rsidR="00D56C4F" w:rsidRDefault="00D56C4F" w:rsidP="00C86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4F" w:rsidRDefault="00D56C4F" w:rsidP="00C86EB5">
      <w:pPr>
        <w:spacing w:after="0" w:line="240" w:lineRule="auto"/>
      </w:pPr>
      <w:r>
        <w:separator/>
      </w:r>
    </w:p>
  </w:footnote>
  <w:footnote w:type="continuationSeparator" w:id="0">
    <w:p w:rsidR="00D56C4F" w:rsidRDefault="00D56C4F" w:rsidP="00C86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0B5A"/>
    <w:multiLevelType w:val="hybridMultilevel"/>
    <w:tmpl w:val="AF3CFE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3A4647"/>
    <w:multiLevelType w:val="hybridMultilevel"/>
    <w:tmpl w:val="C3705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30DA6"/>
    <w:multiLevelType w:val="hybridMultilevel"/>
    <w:tmpl w:val="AC7C8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74B6A"/>
    <w:multiLevelType w:val="hybridMultilevel"/>
    <w:tmpl w:val="B5CA8A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31501"/>
    <w:multiLevelType w:val="hybridMultilevel"/>
    <w:tmpl w:val="240663D6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817A30"/>
    <w:multiLevelType w:val="hybridMultilevel"/>
    <w:tmpl w:val="94A63D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336BB"/>
    <w:multiLevelType w:val="hybridMultilevel"/>
    <w:tmpl w:val="A25894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756E0E"/>
    <w:multiLevelType w:val="hybridMultilevel"/>
    <w:tmpl w:val="B8541D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9B"/>
    <w:rsid w:val="00041DDE"/>
    <w:rsid w:val="0007075D"/>
    <w:rsid w:val="000F0050"/>
    <w:rsid w:val="001F1465"/>
    <w:rsid w:val="002575D1"/>
    <w:rsid w:val="0029234D"/>
    <w:rsid w:val="002D0C1D"/>
    <w:rsid w:val="0037401A"/>
    <w:rsid w:val="00390BC4"/>
    <w:rsid w:val="0045727D"/>
    <w:rsid w:val="00474442"/>
    <w:rsid w:val="004E529B"/>
    <w:rsid w:val="00691389"/>
    <w:rsid w:val="00765C5D"/>
    <w:rsid w:val="007B29E8"/>
    <w:rsid w:val="007C0A6D"/>
    <w:rsid w:val="007E4055"/>
    <w:rsid w:val="007F7B01"/>
    <w:rsid w:val="00833E17"/>
    <w:rsid w:val="008E5FE7"/>
    <w:rsid w:val="008F38B5"/>
    <w:rsid w:val="00975CDC"/>
    <w:rsid w:val="009E2ED8"/>
    <w:rsid w:val="009F3D52"/>
    <w:rsid w:val="00A739E0"/>
    <w:rsid w:val="00A754D5"/>
    <w:rsid w:val="00AB4E41"/>
    <w:rsid w:val="00AC68BA"/>
    <w:rsid w:val="00B47B90"/>
    <w:rsid w:val="00C10D90"/>
    <w:rsid w:val="00C325C6"/>
    <w:rsid w:val="00C65034"/>
    <w:rsid w:val="00C86EB5"/>
    <w:rsid w:val="00D56C4F"/>
    <w:rsid w:val="00E21028"/>
    <w:rsid w:val="00F5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917E9-9916-4F17-86B9-FF8E9947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EB5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5C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6E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EB5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C86EB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EB5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E294C25-A6C2-4614-8208-6CF899173AC6}"/>
</file>

<file path=customXml/itemProps2.xml><?xml version="1.0" encoding="utf-8"?>
<ds:datastoreItem xmlns:ds="http://schemas.openxmlformats.org/officeDocument/2006/customXml" ds:itemID="{726FCD5C-DC8F-4E57-85D0-3DE2EF88437D}"/>
</file>

<file path=customXml/itemProps3.xml><?xml version="1.0" encoding="utf-8"?>
<ds:datastoreItem xmlns:ds="http://schemas.openxmlformats.org/officeDocument/2006/customXml" ds:itemID="{3B4F7A59-BD90-44DD-A74B-13CD5A1216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Microsoft account</cp:lastModifiedBy>
  <cp:revision>2</cp:revision>
  <dcterms:created xsi:type="dcterms:W3CDTF">2023-04-28T13:43:00Z</dcterms:created>
  <dcterms:modified xsi:type="dcterms:W3CDTF">2023-04-28T13:43:00Z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