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B7" w:rsidRDefault="00BB78B7" w:rsidP="00BB78B7">
      <w:pPr>
        <w:ind w:left="720" w:firstLine="87"/>
        <w:rPr>
          <w:rFonts w:asciiTheme="minorBidi" w:hAnsiTheme="minorBidi" w:cstheme="minorBidi"/>
          <w:sz w:val="24"/>
          <w:rtl/>
          <w:lang w:bidi="ar-LB"/>
        </w:rPr>
      </w:pPr>
    </w:p>
    <w:tbl>
      <w:tblPr>
        <w:bidiVisual/>
        <w:tblW w:w="9493" w:type="dxa"/>
        <w:tblInd w:w="-176" w:type="dxa"/>
        <w:shd w:val="pct12" w:color="auto" w:fill="auto"/>
        <w:tblLook w:val="04A0" w:firstRow="1" w:lastRow="0" w:firstColumn="1" w:lastColumn="0" w:noHBand="0" w:noVBand="1"/>
      </w:tblPr>
      <w:tblGrid>
        <w:gridCol w:w="9493"/>
      </w:tblGrid>
      <w:tr w:rsidR="00BB78B7" w:rsidTr="00094FE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BB78B7" w:rsidRDefault="00BB78B7" w:rsidP="00094FEB">
            <w:pPr>
              <w:tabs>
                <w:tab w:val="left" w:pos="566"/>
              </w:tabs>
              <w:spacing w:line="276" w:lineRule="auto"/>
              <w:ind w:left="-284" w:right="-284" w:hanging="1069"/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كافة الاختصاصات الصناعية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</w:p>
          <w:p w:rsidR="00BB78B7" w:rsidRDefault="00BB78B7" w:rsidP="00094FEB">
            <w:pPr>
              <w:tabs>
                <w:tab w:val="left" w:pos="566"/>
              </w:tabs>
              <w:spacing w:line="276" w:lineRule="auto"/>
              <w:ind w:left="-284" w:right="-284" w:hanging="1069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>ال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 xml:space="preserve">تكميلية المهنية 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– سنة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ثانية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</w:p>
          <w:p w:rsidR="00BB78B7" w:rsidRDefault="00BB78B7" w:rsidP="00094FEB">
            <w:pPr>
              <w:tabs>
                <w:tab w:val="left" w:pos="566"/>
              </w:tabs>
              <w:spacing w:line="276" w:lineRule="auto"/>
              <w:ind w:left="-284" w:right="-284" w:hanging="106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مادة </w:t>
            </w:r>
            <w:r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</w:rPr>
              <w:t>ال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قانون </w:t>
            </w:r>
          </w:p>
        </w:tc>
      </w:tr>
    </w:tbl>
    <w:p w:rsidR="00BB78B7" w:rsidRDefault="00BB78B7" w:rsidP="000C71D1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القسم </w:t>
      </w:r>
      <w:r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LB"/>
        </w:rPr>
        <w:t>الأول</w:t>
      </w:r>
    </w:p>
    <w:p w:rsidR="00BB78B7" w:rsidRDefault="00BB78B7" w:rsidP="00BB78B7">
      <w:pPr>
        <w:jc w:val="center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ـ قانون الضمان الإجتماعي ـ</w:t>
      </w:r>
    </w:p>
    <w:p w:rsidR="00BB78B7" w:rsidRDefault="00BB78B7" w:rsidP="000C71D1">
      <w:pPr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أولاً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الصندوق الوطني للضمان الإجتماعي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  <w:r>
        <w:rPr>
          <w:rFonts w:asciiTheme="minorBidi" w:hAnsiTheme="minorBidi" w:cstheme="minorBidi"/>
          <w:sz w:val="24"/>
          <w:rtl/>
          <w:lang w:bidi="ar-LB"/>
        </w:rPr>
        <w:t>تعريفه</w:t>
      </w:r>
      <w:r>
        <w:rPr>
          <w:rFonts w:asciiTheme="minorBidi" w:hAnsiTheme="minorBidi" w:cstheme="minorBidi" w:hint="cs"/>
          <w:sz w:val="24"/>
          <w:rtl/>
          <w:lang w:bidi="ar-LB"/>
        </w:rPr>
        <w:t>.</w:t>
      </w: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BB78B7" w:rsidRDefault="00BB78B7" w:rsidP="00BB78B7">
      <w:pPr>
        <w:rPr>
          <w:rFonts w:asciiTheme="minorBidi" w:hAnsiTheme="minorBidi" w:cstheme="minorBidi"/>
          <w:b/>
          <w:bCs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ثانياً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/>
          <w:b/>
          <w:bCs/>
          <w:sz w:val="24"/>
          <w:u w:val="single"/>
          <w:rtl/>
          <w:lang w:bidi="ar-LB"/>
        </w:rPr>
        <w:t>فروع الصندوق الوطني للضمان الإجتماعي</w:t>
      </w: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 </w:t>
      </w:r>
    </w:p>
    <w:p w:rsidR="00BB78B7" w:rsidRDefault="00BB78B7" w:rsidP="000C71D1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فرع ضمان المرض والأمومة:</w:t>
      </w:r>
      <w:r>
        <w:rPr>
          <w:rFonts w:asciiTheme="minorBidi" w:hAnsiTheme="minorBidi" w:cstheme="minorBidi"/>
          <w:sz w:val="24"/>
          <w:rtl/>
          <w:lang w:bidi="ar-LB"/>
        </w:rPr>
        <w:t xml:space="preserve">  تعريفه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- </w:t>
      </w:r>
      <w:r>
        <w:rPr>
          <w:rFonts w:asciiTheme="minorBidi" w:hAnsiTheme="minorBidi" w:cstheme="minorBidi"/>
          <w:sz w:val="24"/>
          <w:rtl/>
          <w:lang w:bidi="ar-LB"/>
        </w:rPr>
        <w:t>الحالات التي يشملها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- </w:t>
      </w:r>
      <w:r>
        <w:rPr>
          <w:rFonts w:asciiTheme="minorBidi" w:hAnsiTheme="minorBidi" w:cstheme="minorBidi"/>
          <w:sz w:val="24"/>
          <w:rtl/>
          <w:lang w:bidi="ar-LB"/>
        </w:rPr>
        <w:t>تقديماته</w:t>
      </w:r>
    </w:p>
    <w:p w:rsidR="00BB78B7" w:rsidRDefault="00BB78B7" w:rsidP="000C71D1">
      <w:pPr>
        <w:ind w:left="144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>العناية الطبية: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</w:t>
      </w:r>
      <w:r>
        <w:rPr>
          <w:rFonts w:asciiTheme="minorBidi" w:hAnsiTheme="minorBidi" w:cstheme="minorBidi"/>
          <w:sz w:val="24"/>
          <w:rtl/>
          <w:lang w:bidi="ar-LB"/>
        </w:rPr>
        <w:t>الأشخاص الذين يحق لهم الإستفادة منها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- </w:t>
      </w:r>
      <w:r>
        <w:rPr>
          <w:rFonts w:asciiTheme="minorBidi" w:hAnsiTheme="minorBidi" w:cstheme="minorBidi"/>
          <w:sz w:val="24"/>
          <w:rtl/>
          <w:lang w:bidi="ar-LB"/>
        </w:rPr>
        <w:t>تقديماتها (في حالتي المرض والأمومة).</w:t>
      </w:r>
    </w:p>
    <w:p w:rsidR="00BB78B7" w:rsidRDefault="00BB78B7" w:rsidP="000C71D1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 xml:space="preserve">فرع طوارئ العمل والأمراض المهنية: </w:t>
      </w:r>
      <w:r>
        <w:rPr>
          <w:rFonts w:asciiTheme="minorBidi" w:hAnsiTheme="minorBidi" w:cstheme="minorBidi"/>
          <w:sz w:val="24"/>
          <w:rtl/>
          <w:lang w:bidi="ar-LB"/>
        </w:rPr>
        <w:t>تعريفه.</w:t>
      </w:r>
    </w:p>
    <w:p w:rsidR="000C71D1" w:rsidRDefault="00BB78B7" w:rsidP="000C71D1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فرع نظام التقديمات العائلية والتعليمية:</w:t>
      </w:r>
      <w:r>
        <w:rPr>
          <w:rFonts w:asciiTheme="minorBidi" w:hAnsiTheme="minorBidi" w:cstheme="minorBidi"/>
          <w:sz w:val="24"/>
          <w:rtl/>
          <w:lang w:bidi="ar-LB"/>
        </w:rPr>
        <w:t xml:space="preserve"> تعريف التعويض العائلي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</w:t>
      </w:r>
      <w:r w:rsidR="000C71D1">
        <w:rPr>
          <w:rFonts w:asciiTheme="minorBidi" w:hAnsiTheme="minorBidi" w:cstheme="minorBidi"/>
          <w:sz w:val="24"/>
          <w:rtl/>
          <w:lang w:bidi="ar-LB"/>
        </w:rPr>
        <w:t>–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</w:t>
      </w:r>
      <w:r>
        <w:rPr>
          <w:rFonts w:asciiTheme="minorBidi" w:hAnsiTheme="minorBidi" w:cstheme="minorBidi"/>
          <w:sz w:val="24"/>
          <w:rtl/>
          <w:lang w:bidi="ar-LB"/>
        </w:rPr>
        <w:t xml:space="preserve">الأشخاص المستفيدون من </w:t>
      </w:r>
    </w:p>
    <w:p w:rsidR="00BB78B7" w:rsidRDefault="000C71D1" w:rsidP="000C71D1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ab/>
      </w:r>
      <w:r w:rsidR="00BB78B7">
        <w:rPr>
          <w:rFonts w:asciiTheme="minorBidi" w:hAnsiTheme="minorBidi" w:cstheme="minorBidi"/>
          <w:sz w:val="24"/>
          <w:rtl/>
          <w:lang w:bidi="ar-LB"/>
        </w:rPr>
        <w:t>التقديمات (التعويضات).- قيمة التعويضات.</w:t>
      </w:r>
    </w:p>
    <w:p w:rsidR="00BB78B7" w:rsidRDefault="00BB78B7" w:rsidP="000C71D1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b/>
          <w:bCs/>
          <w:sz w:val="24"/>
          <w:rtl/>
          <w:lang w:bidi="ar-LB"/>
        </w:rPr>
        <w:t>فرع تعويض نهاية الخدمة:</w:t>
      </w:r>
      <w:r>
        <w:rPr>
          <w:rFonts w:asciiTheme="minorBidi" w:hAnsiTheme="minorBidi" w:cstheme="minorBidi"/>
          <w:sz w:val="24"/>
          <w:rtl/>
          <w:lang w:bidi="ar-LB"/>
        </w:rPr>
        <w:t xml:space="preserve"> تعريفه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</w:t>
      </w:r>
      <w:r w:rsidR="000C71D1">
        <w:rPr>
          <w:rFonts w:asciiTheme="minorBidi" w:hAnsiTheme="minorBidi" w:cstheme="minorBidi"/>
          <w:sz w:val="24"/>
          <w:rtl/>
          <w:lang w:bidi="ar-LB"/>
        </w:rPr>
        <w:t>–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(</w:t>
      </w:r>
      <w:r>
        <w:rPr>
          <w:rFonts w:asciiTheme="minorBidi" w:hAnsiTheme="minorBidi" w:cstheme="minorBidi"/>
          <w:sz w:val="24"/>
          <w:rtl/>
          <w:lang w:bidi="ar-LB"/>
        </w:rPr>
        <w:t>إستحقاقه: التعويض الكامل – التعويض المخفض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) - </w:t>
      </w:r>
      <w:r>
        <w:rPr>
          <w:rFonts w:asciiTheme="minorBidi" w:hAnsiTheme="minorBidi" w:cstheme="minorBidi"/>
          <w:sz w:val="24"/>
          <w:rtl/>
          <w:lang w:bidi="ar-LB"/>
        </w:rPr>
        <w:t>مقداره.</w:t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 </w:t>
      </w:r>
    </w:p>
    <w:p w:rsidR="00BB78B7" w:rsidRDefault="00BB78B7" w:rsidP="00BB78B7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القسم </w:t>
      </w:r>
      <w:r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LB"/>
        </w:rPr>
        <w:t>الثاني</w:t>
      </w:r>
      <w: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 </w:t>
      </w:r>
    </w:p>
    <w:p w:rsidR="00BB78B7" w:rsidRDefault="00BB78B7" w:rsidP="00BB78B7">
      <w:pPr>
        <w:jc w:val="center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ـ </w:t>
      </w:r>
      <w:r>
        <w:rPr>
          <w:rFonts w:asciiTheme="minorBidi" w:hAnsiTheme="minorBidi" w:cstheme="minorBidi" w:hint="cs"/>
          <w:b/>
          <w:bCs/>
          <w:sz w:val="32"/>
          <w:szCs w:val="32"/>
          <w:rtl/>
          <w:lang w:bidi="ar-LB"/>
        </w:rPr>
        <w:t>ال</w:t>
      </w: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قانون ال</w:t>
      </w:r>
      <w:r>
        <w:rPr>
          <w:rFonts w:asciiTheme="minorBidi" w:hAnsiTheme="minorBidi" w:cstheme="minorBidi" w:hint="cs"/>
          <w:b/>
          <w:bCs/>
          <w:sz w:val="32"/>
          <w:szCs w:val="32"/>
          <w:rtl/>
          <w:lang w:bidi="ar-LB"/>
        </w:rPr>
        <w:t>تجاري</w:t>
      </w: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ـ</w:t>
      </w:r>
    </w:p>
    <w:p w:rsidR="00BB78B7" w:rsidRDefault="00BB78B7" w:rsidP="00BB78B7">
      <w:pPr>
        <w:rPr>
          <w:rFonts w:ascii="Arial" w:hAnsi="Arial" w:cs="Arial"/>
          <w:b/>
          <w:bCs/>
          <w:sz w:val="24"/>
          <w:rtl/>
          <w:lang w:bidi="ar-LB"/>
        </w:rPr>
      </w:pPr>
      <w:r w:rsidRPr="00094A77">
        <w:rPr>
          <w:rFonts w:ascii="Arial" w:hAnsi="Arial" w:cs="Arial"/>
          <w:b/>
          <w:bCs/>
          <w:sz w:val="24"/>
          <w:u w:val="single"/>
          <w:rtl/>
          <w:lang w:bidi="ar-LB"/>
        </w:rPr>
        <w:t>اولاً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: 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ab/>
      </w:r>
      <w:r w:rsidRPr="00185570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القانون التجاري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BB78B7" w:rsidRDefault="00BB78B7" w:rsidP="00BB78B7">
      <w:pPr>
        <w:ind w:firstLine="720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rtl/>
          <w:lang w:bidi="ar-LB"/>
        </w:rPr>
        <w:t>1-1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- </w:t>
      </w:r>
      <w:r w:rsidRPr="00094A77">
        <w:rPr>
          <w:rFonts w:ascii="Arial" w:hAnsi="Arial" w:cs="Arial"/>
          <w:sz w:val="24"/>
          <w:rtl/>
          <w:lang w:bidi="ar-LB"/>
        </w:rPr>
        <w:t>تعريف</w:t>
      </w:r>
      <w:r>
        <w:rPr>
          <w:rFonts w:ascii="Arial" w:hAnsi="Arial" w:cs="Arial" w:hint="cs"/>
          <w:sz w:val="24"/>
          <w:rtl/>
          <w:lang w:bidi="ar-LB"/>
        </w:rPr>
        <w:t xml:space="preserve"> القانون التجاري</w:t>
      </w:r>
    </w:p>
    <w:p w:rsidR="00BB78B7" w:rsidRDefault="00BB78B7" w:rsidP="00BB78B7">
      <w:pPr>
        <w:ind w:right="-851" w:firstLine="720"/>
        <w:rPr>
          <w:rFonts w:ascii="Arial" w:hAnsi="Arial" w:cs="Arial"/>
          <w:sz w:val="24"/>
          <w:rtl/>
          <w:lang w:bidi="ar-LB"/>
        </w:rPr>
      </w:pPr>
      <w:r w:rsidRPr="0039606B">
        <w:rPr>
          <w:rFonts w:ascii="Arial" w:hAnsi="Arial" w:cs="Arial"/>
          <w:b/>
          <w:bCs/>
          <w:sz w:val="24"/>
          <w:rtl/>
          <w:lang w:bidi="ar-LB"/>
        </w:rPr>
        <w:t>1-2-</w:t>
      </w:r>
      <w:r w:rsidRPr="00094A77">
        <w:rPr>
          <w:rFonts w:ascii="Arial" w:hAnsi="Arial" w:cs="Arial"/>
          <w:sz w:val="24"/>
          <w:rtl/>
          <w:lang w:bidi="ar-LB"/>
        </w:rPr>
        <w:t xml:space="preserve"> </w:t>
      </w:r>
      <w:r>
        <w:rPr>
          <w:rFonts w:ascii="Arial" w:hAnsi="Arial" w:cs="Arial" w:hint="cs"/>
          <w:sz w:val="24"/>
          <w:rtl/>
          <w:lang w:bidi="ar-LB"/>
        </w:rPr>
        <w:t>خصائص القانون التجاري</w:t>
      </w:r>
    </w:p>
    <w:p w:rsidR="00BB78B7" w:rsidRPr="00094A77" w:rsidRDefault="00BB78B7" w:rsidP="00BB78B7">
      <w:pPr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ثانياً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>: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ab/>
      </w:r>
      <w:r w:rsidRPr="00801FC5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التجّار</w:t>
      </w:r>
    </w:p>
    <w:p w:rsidR="00BB78B7" w:rsidRPr="00094A77" w:rsidRDefault="00BB78B7" w:rsidP="00BB78B7">
      <w:pPr>
        <w:ind w:left="720" w:hanging="18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rtl/>
          <w:lang w:bidi="ar-LB"/>
        </w:rPr>
        <w:t>2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>-1ـ ال</w:t>
      </w:r>
      <w:r>
        <w:rPr>
          <w:rFonts w:ascii="Arial" w:hAnsi="Arial" w:cs="Arial" w:hint="cs"/>
          <w:b/>
          <w:bCs/>
          <w:sz w:val="24"/>
          <w:rtl/>
          <w:lang w:bidi="ar-LB"/>
        </w:rPr>
        <w:t>تاجر الفرد ( الشخص الطبيعي)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BB78B7" w:rsidRPr="00094A77" w:rsidRDefault="00BB78B7" w:rsidP="00BB78B7">
      <w:pPr>
        <w:ind w:left="720" w:firstLine="720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>2</w:t>
      </w:r>
      <w:r w:rsidRPr="00094A77">
        <w:rPr>
          <w:rFonts w:ascii="Arial" w:hAnsi="Arial" w:cs="Arial"/>
          <w:sz w:val="24"/>
          <w:rtl/>
          <w:lang w:bidi="ar-LB"/>
        </w:rPr>
        <w:t>-1-1- تعريف</w:t>
      </w:r>
      <w:r>
        <w:rPr>
          <w:rFonts w:ascii="Arial" w:hAnsi="Arial" w:cs="Arial" w:hint="cs"/>
          <w:sz w:val="24"/>
          <w:rtl/>
          <w:lang w:bidi="ar-LB"/>
        </w:rPr>
        <w:t xml:space="preserve"> التاجر</w:t>
      </w:r>
      <w:r w:rsidRPr="00094A77">
        <w:rPr>
          <w:rFonts w:ascii="Arial" w:hAnsi="Arial" w:cs="Arial"/>
          <w:sz w:val="24"/>
          <w:rtl/>
          <w:lang w:bidi="ar-LB"/>
        </w:rPr>
        <w:t>.</w:t>
      </w:r>
    </w:p>
    <w:p w:rsidR="00BB78B7" w:rsidRDefault="00BB78B7" w:rsidP="00BB78B7">
      <w:pPr>
        <w:ind w:left="720" w:firstLine="720"/>
        <w:rPr>
          <w:rFonts w:ascii="Arial" w:hAnsi="Arial" w:cs="Arial"/>
          <w:sz w:val="24"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>2</w:t>
      </w:r>
      <w:r w:rsidRPr="00094A77">
        <w:rPr>
          <w:rFonts w:ascii="Arial" w:hAnsi="Arial" w:cs="Arial"/>
          <w:sz w:val="24"/>
          <w:rtl/>
          <w:lang w:bidi="ar-LB"/>
        </w:rPr>
        <w:t xml:space="preserve">-1-2- </w:t>
      </w:r>
      <w:r>
        <w:rPr>
          <w:rFonts w:ascii="Arial" w:hAnsi="Arial" w:cs="Arial" w:hint="cs"/>
          <w:sz w:val="24"/>
          <w:rtl/>
          <w:lang w:bidi="ar-LB"/>
        </w:rPr>
        <w:t>ال</w:t>
      </w:r>
      <w:r w:rsidRPr="00094A77">
        <w:rPr>
          <w:rFonts w:ascii="Arial" w:hAnsi="Arial" w:cs="Arial"/>
          <w:sz w:val="24"/>
          <w:rtl/>
          <w:lang w:bidi="ar-LB"/>
        </w:rPr>
        <w:t xml:space="preserve">شروط </w:t>
      </w:r>
      <w:r>
        <w:rPr>
          <w:rFonts w:ascii="Arial" w:hAnsi="Arial" w:cs="Arial" w:hint="cs"/>
          <w:sz w:val="24"/>
          <w:rtl/>
          <w:lang w:bidi="ar-LB"/>
        </w:rPr>
        <w:t>الواجب توافرها في الشخص الطبيعي ل</w:t>
      </w:r>
      <w:r w:rsidRPr="00094A77">
        <w:rPr>
          <w:rFonts w:ascii="Arial" w:hAnsi="Arial" w:cs="Arial"/>
          <w:sz w:val="24"/>
          <w:rtl/>
          <w:lang w:bidi="ar-LB"/>
        </w:rPr>
        <w:t>إ</w:t>
      </w:r>
      <w:r>
        <w:rPr>
          <w:rFonts w:ascii="Arial" w:hAnsi="Arial" w:cs="Arial" w:hint="cs"/>
          <w:sz w:val="24"/>
          <w:rtl/>
          <w:lang w:bidi="ar-LB"/>
        </w:rPr>
        <w:t>كتساب صفة التاجر.</w:t>
      </w:r>
    </w:p>
    <w:p w:rsidR="00BB78B7" w:rsidRPr="00094A77" w:rsidRDefault="00BB78B7" w:rsidP="00BB78B7">
      <w:pPr>
        <w:ind w:left="720" w:hanging="18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rtl/>
          <w:lang w:bidi="ar-LB"/>
        </w:rPr>
        <w:t>2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-2- </w:t>
      </w:r>
      <w:r>
        <w:rPr>
          <w:rFonts w:ascii="Arial" w:hAnsi="Arial" w:cs="Arial" w:hint="cs"/>
          <w:b/>
          <w:bCs/>
          <w:sz w:val="24"/>
          <w:rtl/>
          <w:lang w:bidi="ar-LB"/>
        </w:rPr>
        <w:t>موجبات (إلتزامات) التاجر المهنية</w:t>
      </w:r>
      <w:r w:rsidRPr="00094A77">
        <w:rPr>
          <w:rFonts w:ascii="Arial" w:hAnsi="Arial" w:cs="Arial"/>
          <w:b/>
          <w:bCs/>
          <w:sz w:val="24"/>
          <w:rtl/>
          <w:lang w:bidi="ar-LB"/>
        </w:rPr>
        <w:t xml:space="preserve">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2</w:t>
      </w:r>
      <w:r>
        <w:rPr>
          <w:rFonts w:asciiTheme="minorBidi" w:hAnsiTheme="minorBidi" w:cstheme="minorBidi"/>
          <w:sz w:val="24"/>
          <w:rtl/>
          <w:lang w:bidi="ar-LB"/>
        </w:rPr>
        <w:t xml:space="preserve">-2-1- موجب القيد في السجل التجاري. 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2</w:t>
      </w:r>
      <w:r>
        <w:rPr>
          <w:rFonts w:asciiTheme="minorBidi" w:hAnsiTheme="minorBidi" w:cstheme="minorBidi"/>
          <w:sz w:val="24"/>
          <w:rtl/>
          <w:lang w:bidi="ar-LB"/>
        </w:rPr>
        <w:t>-2-2- موجب مسك الدفاتر التجارية.</w:t>
      </w:r>
    </w:p>
    <w:p w:rsidR="00BB78B7" w:rsidRDefault="00BB78B7" w:rsidP="00BB78B7">
      <w:pPr>
        <w:ind w:left="720" w:firstLine="720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 w:hint="cs"/>
          <w:sz w:val="24"/>
          <w:rtl/>
          <w:lang w:bidi="ar-LB"/>
        </w:rPr>
        <w:t>2</w:t>
      </w:r>
      <w:r>
        <w:rPr>
          <w:rFonts w:asciiTheme="minorBidi" w:hAnsiTheme="minorBidi" w:cstheme="minorBidi"/>
          <w:sz w:val="24"/>
          <w:rtl/>
          <w:lang w:bidi="ar-LB"/>
        </w:rPr>
        <w:t>-2-3- الفرق بين الدفاتر التجارية الإلزامية والدفاتر التجارية الإختيارية.</w:t>
      </w:r>
    </w:p>
    <w:p w:rsidR="00BB78B7" w:rsidRPr="000442F2" w:rsidRDefault="00BB78B7" w:rsidP="00BB78B7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ثالثاً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: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المؤسسة التجارية</w:t>
      </w:r>
    </w:p>
    <w:p w:rsidR="00BB78B7" w:rsidRPr="000442F2" w:rsidRDefault="00BB78B7" w:rsidP="00BB78B7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3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-1- تعريف المؤسسة التجارية</w:t>
      </w:r>
    </w:p>
    <w:p w:rsidR="00BB78B7" w:rsidRPr="000442F2" w:rsidRDefault="00BB78B7" w:rsidP="00BB78B7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3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-2- عناصر المؤسسة التجارية</w:t>
      </w:r>
    </w:p>
    <w:p w:rsidR="00BB78B7" w:rsidRDefault="00BB78B7" w:rsidP="00BB78B7">
      <w:pPr>
        <w:ind w:left="-43" w:hanging="55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  <w:t>3-2-1- العناصر المعنوية (غير المادية):</w:t>
      </w:r>
      <w:r>
        <w:rPr>
          <w:rFonts w:ascii="Arial" w:hAnsi="Arial" w:cs="Arial" w:hint="cs"/>
          <w:sz w:val="24"/>
          <w:rtl/>
          <w:lang w:bidi="ar-LB"/>
        </w:rPr>
        <w:tab/>
      </w:r>
    </w:p>
    <w:p w:rsidR="00BB78B7" w:rsidRDefault="00BB78B7" w:rsidP="000C71D1">
      <w:pPr>
        <w:ind w:left="360" w:right="-142"/>
        <w:rPr>
          <w:rFonts w:ascii="Arial" w:hAnsi="Arial" w:cs="Arial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  <w:t xml:space="preserve">           3-2-2-  - العناصر المادية: البضائع والمعدات.    </w:t>
      </w:r>
    </w:p>
    <w:p w:rsidR="00BB78B7" w:rsidRPr="000442F2" w:rsidRDefault="00BB78B7" w:rsidP="000C71D1">
      <w:pPr>
        <w:ind w:left="-43" w:hanging="55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رابعاً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: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الاسناد التجارية</w:t>
      </w:r>
    </w:p>
    <w:p w:rsidR="00BB78B7" w:rsidRDefault="00BB78B7" w:rsidP="000C71D1">
      <w:pPr>
        <w:ind w:left="-43" w:hanging="55"/>
        <w:rPr>
          <w:rFonts w:ascii="Arial" w:hAnsi="Arial" w:cs="Arial"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4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-1- سند السحب</w:t>
      </w:r>
      <w:r w:rsidR="000C71D1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>
        <w:rPr>
          <w:rFonts w:ascii="Arial" w:hAnsi="Arial" w:cs="Arial" w:hint="cs"/>
          <w:sz w:val="24"/>
          <w:rtl/>
          <w:lang w:bidi="ar-LB"/>
        </w:rPr>
        <w:t xml:space="preserve">تعريفه </w:t>
      </w:r>
      <w:r w:rsidR="000C71D1">
        <w:rPr>
          <w:rFonts w:ascii="Arial" w:hAnsi="Arial" w:cs="Arial" w:hint="cs"/>
          <w:sz w:val="24"/>
          <w:rtl/>
          <w:lang w:bidi="ar-LB"/>
        </w:rPr>
        <w:t xml:space="preserve"> - </w:t>
      </w:r>
      <w:r>
        <w:rPr>
          <w:rFonts w:ascii="Arial" w:hAnsi="Arial" w:cs="Arial" w:hint="cs"/>
          <w:sz w:val="24"/>
          <w:rtl/>
          <w:lang w:bidi="ar-LB"/>
        </w:rPr>
        <w:t>شروطه (محتوياته الالزامية)</w:t>
      </w:r>
    </w:p>
    <w:p w:rsidR="00BB78B7" w:rsidRDefault="00BB78B7" w:rsidP="000C71D1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4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 xml:space="preserve">-2- السند </w:t>
      </w:r>
      <w:r>
        <w:rPr>
          <w:rFonts w:ascii="Arial" w:hAnsi="Arial" w:cs="Arial" w:hint="cs"/>
          <w:b/>
          <w:bCs/>
          <w:sz w:val="24"/>
          <w:rtl/>
          <w:lang w:bidi="ar-LB"/>
        </w:rPr>
        <w:t>لأ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مر (السند ا</w:t>
      </w:r>
      <w:r>
        <w:rPr>
          <w:rFonts w:ascii="Arial" w:hAnsi="Arial" w:cs="Arial" w:hint="cs"/>
          <w:b/>
          <w:bCs/>
          <w:sz w:val="24"/>
          <w:rtl/>
          <w:lang w:bidi="ar-LB"/>
        </w:rPr>
        <w:t>الإ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ذني)</w:t>
      </w:r>
      <w:r w:rsidR="000C71D1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/>
          <w:sz w:val="24"/>
          <w:rtl/>
          <w:lang w:bidi="ar-LB"/>
        </w:rPr>
        <w:t>تعريف السند لآمر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</w:t>
      </w:r>
      <w:r>
        <w:rPr>
          <w:rFonts w:asciiTheme="minorBidi" w:hAnsiTheme="minorBidi" w:cstheme="minorBidi"/>
          <w:sz w:val="24"/>
          <w:rtl/>
          <w:lang w:bidi="ar-LB"/>
        </w:rPr>
        <w:t>شروطه (محتوياته الالزامية).</w:t>
      </w:r>
    </w:p>
    <w:p w:rsidR="00BB78B7" w:rsidRDefault="00BB78B7" w:rsidP="000C71D1">
      <w:pPr>
        <w:ind w:left="677" w:firstLine="763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Theme="minorBidi" w:hAnsiTheme="minorBidi" w:cstheme="minorBidi"/>
          <w:sz w:val="24"/>
          <w:rtl/>
          <w:lang w:bidi="ar-LB"/>
        </w:rPr>
        <w:t xml:space="preserve">الفرق بين السند </w:t>
      </w:r>
      <w:r>
        <w:rPr>
          <w:rFonts w:asciiTheme="minorBidi" w:hAnsiTheme="minorBidi" w:cstheme="minorBidi" w:hint="cs"/>
          <w:sz w:val="24"/>
          <w:rtl/>
          <w:lang w:bidi="ar-LB"/>
        </w:rPr>
        <w:t>لأ</w:t>
      </w:r>
      <w:r>
        <w:rPr>
          <w:rFonts w:asciiTheme="minorBidi" w:hAnsiTheme="minorBidi" w:cstheme="minorBidi"/>
          <w:sz w:val="24"/>
          <w:rtl/>
          <w:lang w:bidi="ar-LB"/>
        </w:rPr>
        <w:t>مر وسند السحب.</w:t>
      </w:r>
    </w:p>
    <w:p w:rsidR="00BB78B7" w:rsidRDefault="00BB78B7" w:rsidP="000C71D1">
      <w:pPr>
        <w:ind w:left="-43" w:hanging="55"/>
        <w:rPr>
          <w:rFonts w:asciiTheme="minorBidi" w:hAnsiTheme="minorBidi" w:cstheme="minorBidi"/>
          <w:sz w:val="24"/>
          <w:rtl/>
          <w:lang w:bidi="ar-LB"/>
        </w:rPr>
      </w:pP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="Arial" w:hAnsi="Arial" w:cs="Arial" w:hint="cs"/>
          <w:b/>
          <w:bCs/>
          <w:sz w:val="24"/>
          <w:rtl/>
          <w:lang w:bidi="ar-LB"/>
        </w:rPr>
        <w:t>4</w:t>
      </w:r>
      <w:r w:rsidRPr="000442F2">
        <w:rPr>
          <w:rFonts w:ascii="Arial" w:hAnsi="Arial" w:cs="Arial" w:hint="cs"/>
          <w:b/>
          <w:bCs/>
          <w:sz w:val="24"/>
          <w:rtl/>
          <w:lang w:bidi="ar-LB"/>
        </w:rPr>
        <w:t>-3- الشيك</w:t>
      </w:r>
      <w:r w:rsidR="000C71D1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>
        <w:rPr>
          <w:rFonts w:asciiTheme="minorBidi" w:hAnsiTheme="minorBidi" w:cstheme="minorBidi"/>
          <w:sz w:val="24"/>
          <w:rtl/>
          <w:lang w:bidi="ar-LB"/>
        </w:rPr>
        <w:t>تعريف الشيك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- </w:t>
      </w:r>
      <w:r>
        <w:rPr>
          <w:rFonts w:asciiTheme="minorBidi" w:hAnsiTheme="minorBidi" w:cstheme="minorBidi"/>
          <w:sz w:val="24"/>
          <w:rtl/>
          <w:lang w:bidi="ar-LB"/>
        </w:rPr>
        <w:t>شروطه (محتوياته الالزامية)</w:t>
      </w:r>
      <w:r w:rsidR="000C71D1">
        <w:rPr>
          <w:rFonts w:asciiTheme="minorBidi" w:hAnsiTheme="minorBidi" w:cstheme="minorBidi" w:hint="cs"/>
          <w:sz w:val="24"/>
          <w:rtl/>
          <w:lang w:bidi="ar-LB"/>
        </w:rPr>
        <w:t xml:space="preserve"> - </w:t>
      </w:r>
      <w:r>
        <w:rPr>
          <w:rFonts w:asciiTheme="minorBidi" w:hAnsiTheme="minorBidi" w:cstheme="minorBidi"/>
          <w:sz w:val="24"/>
          <w:rtl/>
          <w:lang w:bidi="ar-LB"/>
        </w:rPr>
        <w:t>الفرق بين الشيك وسند السحب.</w:t>
      </w:r>
    </w:p>
    <w:p w:rsidR="00BB78B7" w:rsidRPr="008A7592" w:rsidRDefault="00BB78B7" w:rsidP="001D78ED">
      <w:pPr>
        <w:ind w:left="-43" w:right="-142"/>
        <w:rPr>
          <w:rFonts w:ascii="Arial" w:hAnsi="Arial" w:cs="Arial"/>
          <w:b/>
          <w:bCs/>
          <w:sz w:val="24"/>
          <w:rtl/>
          <w:lang w:bidi="ar-LB"/>
        </w:rPr>
      </w:pPr>
      <w:r>
        <w:rPr>
          <w:rFonts w:ascii="Arial" w:hAnsi="Arial" w:cs="Arial" w:hint="cs"/>
          <w:b/>
          <w:bCs/>
          <w:sz w:val="24"/>
          <w:u w:val="single"/>
          <w:rtl/>
          <w:lang w:bidi="ar-LB"/>
        </w:rPr>
        <w:t>خامساً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 xml:space="preserve">: </w:t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u w:val="single"/>
          <w:rtl/>
          <w:lang w:bidi="ar-LB"/>
        </w:rPr>
        <w:t>عقد الشركة</w:t>
      </w:r>
      <w:r w:rsidR="001D78ED">
        <w:rPr>
          <w:rFonts w:ascii="Arial" w:hAnsi="Arial" w:cs="Arial" w:hint="cs"/>
          <w:b/>
          <w:bCs/>
          <w:sz w:val="24"/>
          <w:u w:val="single"/>
          <w:rtl/>
          <w:lang w:bidi="ar-LB"/>
        </w:rPr>
        <w:t xml:space="preserve">: </w:t>
      </w:r>
      <w:bookmarkStart w:id="0" w:name="_GoBack"/>
      <w:bookmarkEnd w:id="0"/>
      <w:r w:rsidRPr="008A7592">
        <w:rPr>
          <w:rFonts w:ascii="Arial" w:hAnsi="Arial" w:cs="Arial" w:hint="cs"/>
          <w:b/>
          <w:bCs/>
          <w:sz w:val="24"/>
          <w:rtl/>
          <w:lang w:bidi="ar-LB"/>
        </w:rPr>
        <w:t xml:space="preserve"> تعريف عقد الشركة</w:t>
      </w:r>
    </w:p>
    <w:p w:rsidR="00BB78B7" w:rsidRDefault="00BB78B7" w:rsidP="000C71D1">
      <w:pPr>
        <w:ind w:left="-185" w:right="-142"/>
        <w:rPr>
          <w:rFonts w:asciiTheme="minorBidi" w:hAnsiTheme="minorBidi" w:cstheme="minorBidi"/>
          <w:b/>
          <w:bCs/>
          <w:sz w:val="24"/>
          <w:rtl/>
          <w:lang w:bidi="ar-LB"/>
        </w:rPr>
      </w:pP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 w:rsidRPr="008A7592">
        <w:rPr>
          <w:rFonts w:ascii="Arial" w:hAnsi="Arial" w:cs="Arial" w:hint="cs"/>
          <w:b/>
          <w:bCs/>
          <w:sz w:val="24"/>
          <w:rtl/>
          <w:lang w:bidi="ar-LB"/>
        </w:rPr>
        <w:tab/>
      </w:r>
      <w:r>
        <w:rPr>
          <w:rFonts w:asciiTheme="minorBidi" w:hAnsiTheme="minorBidi" w:cstheme="minorBidi" w:hint="cs"/>
          <w:sz w:val="24"/>
          <w:rtl/>
          <w:lang w:bidi="ar-LB"/>
        </w:rPr>
        <w:t xml:space="preserve"> </w:t>
      </w:r>
    </w:p>
    <w:p w:rsidR="00BB78B7" w:rsidRDefault="00BB78B7" w:rsidP="00BB78B7">
      <w:pPr>
        <w:ind w:left="535" w:right="-142" w:firstLine="185"/>
        <w:rPr>
          <w:rFonts w:ascii="Arial" w:hAnsi="Arial" w:cs="Arial"/>
          <w:sz w:val="24"/>
          <w:rtl/>
          <w:lang w:bidi="ar-LB"/>
        </w:rPr>
      </w:pPr>
    </w:p>
    <w:p w:rsidR="00BB78B7" w:rsidRDefault="00BB78B7" w:rsidP="00E51752">
      <w:pPr>
        <w:ind w:left="677" w:right="-142" w:firstLine="763"/>
        <w:rPr>
          <w:rFonts w:asciiTheme="minorBidi" w:hAnsiTheme="minorBidi" w:cstheme="minorBidi"/>
          <w:sz w:val="24"/>
          <w:rtl/>
          <w:lang w:bidi="ar-LB"/>
        </w:rPr>
      </w:pP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/>
          <w:sz w:val="24"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>*********************************</w:t>
      </w:r>
      <w:r w:rsidR="00F133F6">
        <w:rPr>
          <w:rFonts w:ascii="Arial" w:hAnsi="Arial" w:cs="Arial"/>
          <w:sz w:val="24"/>
          <w:lang w:bidi="ar-LB"/>
        </w:rPr>
        <w:t>l</w:t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  <w:r>
        <w:rPr>
          <w:rFonts w:ascii="Arial" w:hAnsi="Arial" w:cs="Arial" w:hint="cs"/>
          <w:sz w:val="24"/>
          <w:rtl/>
          <w:lang w:bidi="ar-LB"/>
        </w:rPr>
        <w:tab/>
      </w:r>
    </w:p>
    <w:p w:rsidR="00BB78B7" w:rsidRDefault="00BB78B7" w:rsidP="00BB78B7">
      <w:pPr>
        <w:ind w:firstLine="720"/>
        <w:rPr>
          <w:rFonts w:asciiTheme="minorBidi" w:hAnsiTheme="minorBidi" w:cstheme="minorBidi"/>
          <w:sz w:val="24"/>
          <w:rtl/>
          <w:lang w:bidi="ar-LB"/>
        </w:rPr>
      </w:pPr>
    </w:p>
    <w:p w:rsidR="00BB78B7" w:rsidRDefault="00BB78B7" w:rsidP="00BB78B7"/>
    <w:p w:rsidR="00565049" w:rsidRDefault="00565049"/>
    <w:sectPr w:rsidR="00565049" w:rsidSect="00CA693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0000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udi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4766D"/>
    <w:multiLevelType w:val="hybridMultilevel"/>
    <w:tmpl w:val="F71214D4"/>
    <w:lvl w:ilvl="0" w:tplc="5776A7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B7"/>
    <w:rsid w:val="000C71D1"/>
    <w:rsid w:val="001D78ED"/>
    <w:rsid w:val="00315027"/>
    <w:rsid w:val="00412D50"/>
    <w:rsid w:val="004371A6"/>
    <w:rsid w:val="00565049"/>
    <w:rsid w:val="00B65C41"/>
    <w:rsid w:val="00BB78B7"/>
    <w:rsid w:val="00CA693D"/>
    <w:rsid w:val="00E51752"/>
    <w:rsid w:val="00EA6E10"/>
    <w:rsid w:val="00F133F6"/>
    <w:rsid w:val="00FC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DD049"/>
  <w15:docId w15:val="{BF4E3B67-1687-4E25-A1A1-D5BAFB4F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8B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B78B7"/>
    <w:pPr>
      <w:keepNext/>
      <w:bidi w:val="0"/>
      <w:spacing w:before="300" w:after="120"/>
      <w:ind w:left="425" w:right="-6" w:hanging="397"/>
      <w:jc w:val="lowKashida"/>
      <w:outlineLvl w:val="1"/>
    </w:pPr>
    <w:rPr>
      <w:rFonts w:ascii="Arial Rounded MT Bold" w:hAnsi="Arial Rounded MT Bold" w:cs="Mudir MT"/>
      <w:b/>
      <w:bCs/>
      <w:caps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BB78B7"/>
    <w:rPr>
      <w:rFonts w:ascii="Arial Rounded MT Bold" w:eastAsia="Times New Roman" w:hAnsi="Arial Rounded MT Bold" w:cs="Mudir MT"/>
      <w:b/>
      <w:bCs/>
      <w:caps/>
      <w:sz w:val="28"/>
      <w:szCs w:val="24"/>
      <w:lang w:val="fr-FR"/>
    </w:rPr>
  </w:style>
  <w:style w:type="paragraph" w:styleId="ListParagraph">
    <w:name w:val="List Paragraph"/>
    <w:basedOn w:val="Normal"/>
    <w:uiPriority w:val="34"/>
    <w:qFormat/>
    <w:rsid w:val="00BB7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8AB022F43AA44ABA90377E0AC1389" ma:contentTypeVersion="5" ma:contentTypeDescription="Create a new document." ma:contentTypeScope="" ma:versionID="a8325dbf6f5f50cec0097c5b11979a21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74a709eba18cc75cf68564ef73ca0992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0E086-413C-4B6F-A095-F9B46D1CA156}"/>
</file>

<file path=customXml/itemProps2.xml><?xml version="1.0" encoding="utf-8"?>
<ds:datastoreItem xmlns:ds="http://schemas.openxmlformats.org/officeDocument/2006/customXml" ds:itemID="{A9B4B571-119F-44C6-99B6-7513CE84252E}"/>
</file>

<file path=customXml/itemProps3.xml><?xml version="1.0" encoding="utf-8"?>
<ds:datastoreItem xmlns:ds="http://schemas.openxmlformats.org/officeDocument/2006/customXml" ds:itemID="{612FF572-68BC-481D-997C-67CFDBEC2D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2023-04-27T13:50:00Z</dcterms:created>
  <dcterms:modified xsi:type="dcterms:W3CDTF">2023-04-27T13:59:00Z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