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C86" w:rsidRDefault="00CF5C86" w:rsidP="00CF5C86">
      <w:pPr>
        <w:spacing w:before="60" w:after="60"/>
        <w:jc w:val="lowKashida"/>
        <w:rPr>
          <w:rFonts w:ascii="Arial" w:hAnsi="Arial"/>
          <w:sz w:val="22"/>
          <w:szCs w:val="26"/>
          <w:lang w:val="fr-FR" w:eastAsia="fr-FR"/>
        </w:rPr>
      </w:pPr>
    </w:p>
    <w:p w:rsidR="00CF5C86" w:rsidRDefault="00CF5C86" w:rsidP="00CF5C86">
      <w:pPr>
        <w:pStyle w:val="Heading1"/>
      </w:pPr>
      <w:r>
        <w:t xml:space="preserve">PHYSIQUE </w:t>
      </w:r>
      <w:r>
        <w:br/>
        <w:t xml:space="preserve">(60 H) </w:t>
      </w:r>
    </w:p>
    <w:p w:rsidR="00CF5C86" w:rsidRDefault="00CF5C86" w:rsidP="00CF5C86">
      <w:pPr>
        <w:pStyle w:val="Heading2"/>
      </w:pPr>
      <w:r>
        <w:t>Objectifs Generaux</w:t>
      </w:r>
    </w:p>
    <w:p w:rsidR="00CF5C86" w:rsidRDefault="00CF5C86" w:rsidP="00CF5C86">
      <w:pPr>
        <w:ind w:firstLine="720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Au terme de ce cours, l’élève sera capable :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déterminer les paramètres qui définissent la position d’une particule et d’un solide par rapport à un trièdre de référence.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décrire le mouvement d’une particule et d’un solide par rapport à un trièdre de référence.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décrire le mouvement d’une particule et d’un solide par rapport à un trièdre fixe ou mobile (composition du mouvement).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D’analyser le mouvement, préciser les inconnus, établir les équations du mouvement, et déduire les intégrales premières du mouvement dans les cas où quand elles existent.</w:t>
      </w:r>
    </w:p>
    <w:p w:rsidR="00CF5C86" w:rsidRDefault="00CF5C86" w:rsidP="00CF5C86">
      <w:pPr>
        <w:pStyle w:val="Title"/>
      </w:pPr>
      <w:r>
        <w:rPr>
          <w:u w:val="single"/>
        </w:rPr>
        <w:t>Chapitre 1</w:t>
      </w:r>
      <w:r>
        <w:rPr>
          <w:u w:val="single"/>
        </w:rPr>
        <w:br/>
      </w:r>
      <w:r>
        <w:t>Champ de vecteurs</w:t>
      </w:r>
    </w:p>
    <w:p w:rsidR="00CF5C86" w:rsidRPr="003A5503" w:rsidRDefault="00CF5C86" w:rsidP="00CF5C86">
      <w:pPr>
        <w:pStyle w:val="Heading3"/>
      </w:pPr>
      <w:r w:rsidRPr="003A5503">
        <w:t>Objectifs</w:t>
      </w:r>
    </w:p>
    <w:p w:rsidR="00CF5C86" w:rsidRDefault="00CF5C86" w:rsidP="00CF5C86">
      <w:pPr>
        <w:ind w:left="284" w:firstLine="283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Au terme de ce chapitre, l’élève sera capable :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D’approfondir la notion du vecteur.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D’appliquer les opérations sur les vecteurs.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définir un champ de vecteurs et citer ses propriétés.</w:t>
      </w:r>
    </w:p>
    <w:p w:rsidR="00CF5C86" w:rsidRPr="003A5503" w:rsidRDefault="00CF5C86" w:rsidP="00CF5C86">
      <w:pPr>
        <w:pStyle w:val="Heading3"/>
      </w:pPr>
      <w:r w:rsidRPr="003A5503">
        <w:t>Evaluation</w:t>
      </w:r>
    </w:p>
    <w:p w:rsidR="00CF5C86" w:rsidRDefault="00CF5C86" w:rsidP="00CF5C86">
      <w:pPr>
        <w:ind w:left="284" w:firstLine="283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L’élève doit être capable :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faire des opérations sur les vecteurs.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déduire les propriétés d’un champ de moment, uniforme, symétrique...</w:t>
      </w:r>
    </w:p>
    <w:p w:rsidR="00CF5C86" w:rsidRPr="003A5503" w:rsidRDefault="00CF5C86" w:rsidP="00CF5C86">
      <w:pPr>
        <w:pStyle w:val="Heading3"/>
      </w:pPr>
      <w:r w:rsidRPr="003A5503">
        <w:t>Contenu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1.1 Rappel et complément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1.1.1 Espace affine-vecteurs liés, vecteurs libres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1.1.2 Définition générale d’un champ de vecteurs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1.1.3 Produit scalaire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1.1.4 Produit vectoriel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1.1.5 Produit mixte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 xml:space="preserve">1.1.6 Double produit </w:t>
      </w:r>
      <w:proofErr w:type="spellStart"/>
      <w:r>
        <w:rPr>
          <w:rFonts w:ascii="Arial" w:hAnsi="Arial"/>
          <w:sz w:val="22"/>
          <w:lang w:val="fr-FR"/>
        </w:rPr>
        <w:t>vectorie</w:t>
      </w:r>
      <w:proofErr w:type="spellEnd"/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1.2 Moment d’un vecteur glissant — champ de moment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1.2.1 Définition d’un vecteur glissant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1.2.2 Moment en un point d’un vecteur glissant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1.2.3 Champ de moment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1.2.4 Moment d’un vecteur glissant par rapport à un axe</w:t>
      </w:r>
    </w:p>
    <w:p w:rsidR="00CF5C86" w:rsidRPr="003A5503" w:rsidRDefault="00CF5C86" w:rsidP="00CF5C86">
      <w:pPr>
        <w:pStyle w:val="Heading3"/>
      </w:pPr>
      <w:r w:rsidRPr="003A5503">
        <w:t>Méthodologie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L’enseignant doit expliquer aux élèves la nécessité des opérations sur les vecteurs en mécanique.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L’enseignant doit éviter les exposés théoriques et longs.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L’enseignant doit laisser aux élèves l’initiative de participer à la discussion, de donner des exemples, et de résoudre les exercices aux élèves.</w:t>
      </w:r>
    </w:p>
    <w:p w:rsidR="00CF5C86" w:rsidRDefault="00CF5C86" w:rsidP="00CF5C86">
      <w:pPr>
        <w:pStyle w:val="Title"/>
      </w:pPr>
      <w:r>
        <w:rPr>
          <w:u w:val="single"/>
        </w:rPr>
        <w:lastRenderedPageBreak/>
        <w:t>Chapitre 2</w:t>
      </w:r>
      <w:r>
        <w:br/>
        <w:t>Torseurs</w:t>
      </w:r>
    </w:p>
    <w:p w:rsidR="00CF5C86" w:rsidRPr="003A5503" w:rsidRDefault="00CF5C86" w:rsidP="00CF5C86">
      <w:pPr>
        <w:pStyle w:val="Heading3"/>
      </w:pPr>
      <w:r w:rsidRPr="003A5503">
        <w:t>Objectifs</w:t>
      </w:r>
    </w:p>
    <w:p w:rsidR="00CF5C86" w:rsidRDefault="00CF5C86" w:rsidP="00CF5C86">
      <w:pPr>
        <w:ind w:left="284" w:firstLine="283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Au terme de ce chapitre, l’élève sera capable :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définir le torseur.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déterminer les éléments de réduction en un point d’un torseur.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préciser les opérations sur les torseurs.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justifier la nature d’un torseur (couple ou glissant).</w:t>
      </w:r>
    </w:p>
    <w:p w:rsidR="00CF5C86" w:rsidRPr="003A5503" w:rsidRDefault="00CF5C86" w:rsidP="00CF5C86">
      <w:pPr>
        <w:pStyle w:val="Heading3"/>
      </w:pPr>
      <w:r w:rsidRPr="003A5503">
        <w:t>Evaluation</w:t>
      </w:r>
    </w:p>
    <w:p w:rsidR="00CF5C86" w:rsidRDefault="00CF5C86" w:rsidP="00CF5C86">
      <w:pPr>
        <w:ind w:left="284" w:firstLine="283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L’élève doit être capable :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faire des opérations sur les torseurs.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calculer les éléments de réduction en un point de torseur.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différencier entre un couple et un glissant.</w:t>
      </w:r>
    </w:p>
    <w:p w:rsidR="00CF5C86" w:rsidRPr="003A5503" w:rsidRDefault="00CF5C86" w:rsidP="00CF5C86">
      <w:pPr>
        <w:pStyle w:val="Heading3"/>
      </w:pPr>
      <w:r w:rsidRPr="003A5503">
        <w:t>Contenu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2.1 Définition — éléments de réduction en un point d’un torseur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2.2 Axe central — Moment central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2.3 Opérations sur les torseurs</w:t>
      </w:r>
    </w:p>
    <w:p w:rsidR="00CF5C86" w:rsidRDefault="00CF5C86" w:rsidP="00CF5C86">
      <w:pPr>
        <w:ind w:left="720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2.1.1 Torseur nul</w:t>
      </w:r>
    </w:p>
    <w:p w:rsidR="00CF5C86" w:rsidRDefault="00CF5C86" w:rsidP="00CF5C86">
      <w:pPr>
        <w:ind w:left="720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2.1.2 Egalité de deux torseurs</w:t>
      </w:r>
    </w:p>
    <w:p w:rsidR="00CF5C86" w:rsidRDefault="00CF5C86" w:rsidP="00CF5C86">
      <w:pPr>
        <w:ind w:left="720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2.1.3 Addition de deux torseurs</w:t>
      </w:r>
    </w:p>
    <w:p w:rsidR="00CF5C86" w:rsidRDefault="00CF5C86" w:rsidP="00CF5C86">
      <w:pPr>
        <w:ind w:left="720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2.1.4 Multiplication de deux torseurs</w:t>
      </w:r>
    </w:p>
    <w:p w:rsidR="00CF5C86" w:rsidRDefault="00CF5C86" w:rsidP="00CF5C86">
      <w:pPr>
        <w:ind w:left="720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2.1.5 L’ensemble des torseurs est un espace vectoriel</w:t>
      </w:r>
    </w:p>
    <w:p w:rsidR="00CF5C86" w:rsidRDefault="00CF5C86" w:rsidP="00CF5C86">
      <w:pPr>
        <w:ind w:left="720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2.1.6 Le produit scalaire de deux torseurs</w:t>
      </w:r>
    </w:p>
    <w:p w:rsidR="00CF5C86" w:rsidRDefault="00CF5C86" w:rsidP="00CF5C86">
      <w:pPr>
        <w:ind w:left="720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2.1.7 Dérivation d’un torseur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 xml:space="preserve">2.4 Torseur associé à un système de vecteurs glissants </w:t>
      </w:r>
      <w:proofErr w:type="gramStart"/>
      <w:r>
        <w:rPr>
          <w:rFonts w:ascii="Arial" w:hAnsi="Arial"/>
          <w:sz w:val="22"/>
          <w:lang w:val="fr-FR"/>
        </w:rPr>
        <w:t>( discret</w:t>
      </w:r>
      <w:proofErr w:type="gramEnd"/>
      <w:r>
        <w:rPr>
          <w:rFonts w:ascii="Arial" w:hAnsi="Arial"/>
          <w:sz w:val="22"/>
          <w:lang w:val="fr-FR"/>
        </w:rPr>
        <w:t xml:space="preserve"> et continu)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2.5 Torseurs particuliers : couples — glisseurs</w:t>
      </w:r>
    </w:p>
    <w:p w:rsidR="00CF5C86" w:rsidRPr="003A5503" w:rsidRDefault="00CF5C86" w:rsidP="00CF5C86">
      <w:pPr>
        <w:pStyle w:val="Heading3"/>
      </w:pPr>
      <w:r w:rsidRPr="003A5503">
        <w:t>Méthodologie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L’enseignant doit expliquer aux élèves l’intérêt de la notion de torseur en mécanique.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L’enseignant doit éviter les exposés théoriques et longs.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L’enseignant doit laisser aux élèves l’initiative de participer à la discussion, de donner des exemples, et de résoudre les exercices aux élèves.</w:t>
      </w:r>
    </w:p>
    <w:p w:rsidR="00CF5C86" w:rsidRDefault="00CF5C86" w:rsidP="00CF5C86">
      <w:pPr>
        <w:pStyle w:val="Title"/>
      </w:pPr>
      <w:r>
        <w:rPr>
          <w:u w:val="single"/>
        </w:rPr>
        <w:t>Chapitre 3</w:t>
      </w:r>
      <w:r>
        <w:rPr>
          <w:u w:val="single"/>
        </w:rPr>
        <w:br/>
      </w:r>
      <w:r>
        <w:t>Changement du trièdre de reférence</w:t>
      </w:r>
    </w:p>
    <w:p w:rsidR="00CF5C86" w:rsidRPr="003A5503" w:rsidRDefault="00CF5C86" w:rsidP="00CF5C86">
      <w:pPr>
        <w:pStyle w:val="Heading3"/>
      </w:pPr>
      <w:r w:rsidRPr="003A5503">
        <w:t>Objectifs</w:t>
      </w:r>
    </w:p>
    <w:p w:rsidR="00CF5C86" w:rsidRDefault="00CF5C86" w:rsidP="00CF5C86">
      <w:pPr>
        <w:ind w:left="284" w:firstLine="283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Au terme de ce chapitre, l’élève sera capable :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désigner et définir les paramètres qui définissent les positions d’un trièdre de référence par rapport à un autre.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déduire la matrice de passage.</w:t>
      </w:r>
    </w:p>
    <w:p w:rsidR="00CF5C86" w:rsidRPr="003A5503" w:rsidRDefault="00CF5C86" w:rsidP="00CF5C86">
      <w:pPr>
        <w:pStyle w:val="Heading3"/>
      </w:pPr>
      <w:r w:rsidRPr="003A5503">
        <w:t>Evaluation</w:t>
      </w:r>
    </w:p>
    <w:p w:rsidR="00CF5C86" w:rsidRDefault="00CF5C86" w:rsidP="00CF5C86">
      <w:pPr>
        <w:ind w:left="284" w:firstLine="283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L’élève doit être capable :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D’utiliser la matrice de passage d’un trièdre de référence à un autre pour calculer (ou chercher) les composantes d’un vecteur dans les deux trièdres.</w:t>
      </w:r>
    </w:p>
    <w:p w:rsidR="00CF5C86" w:rsidRPr="003A5503" w:rsidRDefault="00CF5C86" w:rsidP="00CF5C86">
      <w:pPr>
        <w:pStyle w:val="Heading3"/>
      </w:pPr>
      <w:r w:rsidRPr="003A5503">
        <w:t>Contenu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3.1 Définition d’un trièdre de référence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3.2 Position de deux trièdres de référence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3.2.1 Les deux trièdres ont même origine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lastRenderedPageBreak/>
        <w:t>3.2.2 Matrice de cosinus directeurs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3. 2.3 Angle d’Euler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3.2.4 Vecteur de rotation instantané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3.2.5 Les deux trièdres sont quelconques</w:t>
      </w:r>
    </w:p>
    <w:p w:rsidR="00CF5C86" w:rsidRPr="003A5503" w:rsidRDefault="00CF5C86" w:rsidP="00CF5C86">
      <w:pPr>
        <w:pStyle w:val="Heading3"/>
      </w:pPr>
      <w:r w:rsidRPr="003A5503">
        <w:t>Méthodologie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Il s’agit d’initier les élèves au moyen de passage d’un trièdre de référence à un autre, et il est essentiel que cet enseignement soit dispensé sous une forme pratique où les élèves, après un exposé de l’enseignant, appliquent les exercices demandés.</w:t>
      </w:r>
    </w:p>
    <w:p w:rsidR="00CF5C86" w:rsidRDefault="00CF5C86" w:rsidP="00CF5C86">
      <w:pPr>
        <w:pStyle w:val="Title"/>
      </w:pPr>
      <w:r>
        <w:rPr>
          <w:u w:val="single"/>
        </w:rPr>
        <w:t xml:space="preserve">Chapitre 4 </w:t>
      </w:r>
      <w:r>
        <w:rPr>
          <w:u w:val="single"/>
        </w:rPr>
        <w:br/>
      </w:r>
      <w:r>
        <w:t>Cinématique</w:t>
      </w:r>
    </w:p>
    <w:p w:rsidR="00CF5C86" w:rsidRPr="003A5503" w:rsidRDefault="00CF5C86" w:rsidP="00CF5C86">
      <w:pPr>
        <w:pStyle w:val="Heading3"/>
      </w:pPr>
      <w:r w:rsidRPr="003A5503">
        <w:t>Objectifs</w:t>
      </w:r>
    </w:p>
    <w:p w:rsidR="00CF5C86" w:rsidRDefault="00CF5C86" w:rsidP="00CF5C86">
      <w:pPr>
        <w:ind w:left="284" w:firstLine="283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Au terme de ce chapitre, l’élève sera capable :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définir le mouvement, le vecteur-vitesse, le vecteur-accélération et la trajectoire d’un point mobile.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déterminer les composantes du vecteur-vitesse et du vecteur-accélération suivant les coordonnées du point mobile.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D’étudier le mouvement d’un point à accélération centrale.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déterminer la position d’un solide par rapport à un trièdre de référence.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donner les éléments de réduction du torseur distributeur des vitesses d’un solide en un point de ce solide, et de déduire le champ des accélérations.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justifier la composition du vecteur-vitesse et du vecteur-accélération (composition du mouvement).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 xml:space="preserve">De définir le Centre Instantané de Rotation </w:t>
      </w:r>
      <w:proofErr w:type="gramStart"/>
      <w:r>
        <w:rPr>
          <w:rFonts w:ascii="Arial" w:hAnsi="Arial"/>
          <w:sz w:val="22"/>
          <w:lang w:val="fr-FR"/>
        </w:rPr>
        <w:t>( CIR</w:t>
      </w:r>
      <w:proofErr w:type="gramEnd"/>
      <w:r>
        <w:rPr>
          <w:rFonts w:ascii="Arial" w:hAnsi="Arial"/>
          <w:sz w:val="22"/>
          <w:lang w:val="fr-FR"/>
        </w:rPr>
        <w:t>) d’un mouvement « plan sur plan », ainsi que sa trajectoire dans le plan fixe (base) et sa trajectoire dans le plan mobile (roulante).</w:t>
      </w:r>
    </w:p>
    <w:p w:rsidR="00CF5C86" w:rsidRPr="003A5503" w:rsidRDefault="00CF5C86" w:rsidP="00CF5C86">
      <w:pPr>
        <w:pStyle w:val="Heading3"/>
      </w:pPr>
      <w:r w:rsidRPr="003A5503">
        <w:t>Evaluation</w:t>
      </w:r>
    </w:p>
    <w:p w:rsidR="00CF5C86" w:rsidRDefault="00CF5C86" w:rsidP="00CF5C86">
      <w:pPr>
        <w:ind w:left="284" w:firstLine="283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L’élève doit être capable :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décrire le mouvement d’un point mobile.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calculer les composantes du vecteur-vitesse et du vecteur-accélération selon les coordonnées.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prouver que le mouvement d’un point est à accélération centrale et appliquer les formules des Binet.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faire l’étude d’un mouvement d’un corps solide par rapport à un trièdre de référence fixe ou mobile (composition du mouvement).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calculer les éléments de réduction du torseur distributeur des vitesses d’un solide.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 xml:space="preserve">D’appliquer le principe de décomposition du vecteur-vitesse et </w:t>
      </w:r>
      <w:proofErr w:type="gramStart"/>
      <w:r>
        <w:rPr>
          <w:rFonts w:ascii="Arial" w:hAnsi="Arial"/>
          <w:sz w:val="22"/>
          <w:lang w:val="fr-FR"/>
        </w:rPr>
        <w:t>du vecteur</w:t>
      </w:r>
      <w:proofErr w:type="gramEnd"/>
      <w:r>
        <w:rPr>
          <w:rFonts w:ascii="Arial" w:hAnsi="Arial"/>
          <w:sz w:val="22"/>
          <w:lang w:val="fr-FR"/>
        </w:rPr>
        <w:t xml:space="preserve"> </w:t>
      </w:r>
      <w:r>
        <w:rPr>
          <w:rFonts w:ascii="Arial" w:hAnsi="Arial"/>
          <w:sz w:val="22"/>
          <w:lang w:val="fr-FR"/>
        </w:rPr>
        <w:softHyphen/>
        <w:t>accélération.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trouver le centre instantané de rotation (CIR) du mouvement « plan sur plan », la base, et la roulante.</w:t>
      </w:r>
    </w:p>
    <w:p w:rsidR="00CF5C86" w:rsidRPr="003A5503" w:rsidRDefault="00CF5C86" w:rsidP="00CF5C86">
      <w:pPr>
        <w:pStyle w:val="Heading3"/>
      </w:pPr>
      <w:r w:rsidRPr="003A5503">
        <w:t>Contenu</w:t>
      </w:r>
    </w:p>
    <w:p w:rsidR="00CF5C86" w:rsidRDefault="00CF5C86" w:rsidP="00CF5C86">
      <w:pPr>
        <w:ind w:left="426" w:hanging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4.1 Cinématique du point</w:t>
      </w:r>
    </w:p>
    <w:p w:rsidR="00CF5C86" w:rsidRDefault="00CF5C86" w:rsidP="00CF5C86">
      <w:pPr>
        <w:ind w:left="993" w:hanging="567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4.1.1</w:t>
      </w:r>
      <w:r>
        <w:rPr>
          <w:rFonts w:ascii="Arial" w:hAnsi="Arial"/>
          <w:sz w:val="22"/>
          <w:lang w:val="fr-FR"/>
        </w:rPr>
        <w:tab/>
        <w:t>Définition d’un point en mouvement vecteur-vitesse, vecteur-accélération, trajectoire...</w:t>
      </w:r>
    </w:p>
    <w:p w:rsidR="00CF5C86" w:rsidRDefault="00CF5C86" w:rsidP="00CF5C86">
      <w:pPr>
        <w:ind w:left="993" w:hanging="567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4.1.2</w:t>
      </w:r>
      <w:r>
        <w:rPr>
          <w:rFonts w:ascii="Arial" w:hAnsi="Arial"/>
          <w:sz w:val="22"/>
          <w:lang w:val="fr-FR"/>
        </w:rPr>
        <w:tab/>
        <w:t xml:space="preserve">Composantes du vecteur-vitesse et du vecteur-accélération sur la base de </w:t>
      </w:r>
      <w:proofErr w:type="spellStart"/>
      <w:r>
        <w:rPr>
          <w:rFonts w:ascii="Arial" w:hAnsi="Arial"/>
          <w:sz w:val="22"/>
          <w:lang w:val="fr-FR"/>
        </w:rPr>
        <w:t>Frenel</w:t>
      </w:r>
      <w:proofErr w:type="spellEnd"/>
    </w:p>
    <w:p w:rsidR="00CF5C86" w:rsidRDefault="00CF5C86" w:rsidP="00CF5C86">
      <w:pPr>
        <w:ind w:left="993" w:hanging="567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4.1.3</w:t>
      </w:r>
      <w:r>
        <w:rPr>
          <w:rFonts w:ascii="Arial" w:hAnsi="Arial"/>
          <w:sz w:val="22"/>
          <w:lang w:val="fr-FR"/>
        </w:rPr>
        <w:tab/>
        <w:t>Composantes du vecteur-vitesse et du vecteur-accélération en coordonnées cartésiennes, scalaires (mouvement plan) et cylindriques</w:t>
      </w:r>
    </w:p>
    <w:p w:rsidR="00CF5C86" w:rsidRDefault="00CF5C86" w:rsidP="00CF5C86">
      <w:pPr>
        <w:ind w:left="993" w:hanging="567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4.1.4 Composantes du vecteur-vitesse et du vecteur-accélération en coordonnées sphériques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4.2 Cinématique du solide</w:t>
      </w:r>
    </w:p>
    <w:p w:rsidR="00CF5C86" w:rsidRDefault="00CF5C86" w:rsidP="00CF5C86">
      <w:pPr>
        <w:ind w:left="993" w:hanging="567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4.2.1 Notion du solide — position d’un solide</w:t>
      </w:r>
    </w:p>
    <w:p w:rsidR="00CF5C86" w:rsidRDefault="00CF5C86" w:rsidP="00CF5C86">
      <w:pPr>
        <w:ind w:left="993" w:hanging="567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4.2.2 Dérivée temporelle d’un vecteur</w:t>
      </w:r>
    </w:p>
    <w:p w:rsidR="00CF5C86" w:rsidRDefault="00CF5C86" w:rsidP="00CF5C86">
      <w:pPr>
        <w:ind w:left="993" w:hanging="567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lastRenderedPageBreak/>
        <w:t>4.2.3 Champ des vitesses d’un solide — Torseur</w:t>
      </w:r>
    </w:p>
    <w:p w:rsidR="00CF5C86" w:rsidRDefault="00CF5C86" w:rsidP="00CF5C86">
      <w:pPr>
        <w:ind w:left="993" w:hanging="567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4.2.4 Champ des accélérations</w:t>
      </w:r>
    </w:p>
    <w:p w:rsidR="00CF5C86" w:rsidRDefault="00CF5C86" w:rsidP="00CF5C86">
      <w:pPr>
        <w:ind w:left="993" w:hanging="567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4.2.5 Composition des mouvements</w:t>
      </w:r>
    </w:p>
    <w:p w:rsidR="00CF5C86" w:rsidRDefault="00CF5C86" w:rsidP="00CF5C86">
      <w:pPr>
        <w:ind w:left="993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4.2.5.1 Composition des vitesses</w:t>
      </w:r>
    </w:p>
    <w:p w:rsidR="00CF5C86" w:rsidRDefault="00CF5C86" w:rsidP="00CF5C86">
      <w:pPr>
        <w:ind w:left="993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4.2.5.2 Composition des accélérations</w:t>
      </w:r>
    </w:p>
    <w:p w:rsidR="00CF5C86" w:rsidRDefault="00CF5C86" w:rsidP="00CF5C86">
      <w:pPr>
        <w:ind w:left="993" w:hanging="567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4.2.6 Mouvement de translation, rotation autour d’un axe fixe, hélicoïdal, rotation autour d’un point fixe du solide, vecteur de rotation instantanée, mouvement quelconque</w:t>
      </w:r>
    </w:p>
    <w:p w:rsidR="00CF5C86" w:rsidRDefault="00CF5C86" w:rsidP="00CF5C86">
      <w:pPr>
        <w:ind w:left="993" w:hanging="567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4.2.7 Cinématique de contact de deux solides, vitesse de glissement</w:t>
      </w:r>
    </w:p>
    <w:p w:rsidR="00CF5C86" w:rsidRDefault="00CF5C86" w:rsidP="00CF5C86">
      <w:pPr>
        <w:ind w:left="993" w:hanging="567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4.2.8 Mouvement «plan sur plan», Centre Instantané de rotation, base et roulante</w:t>
      </w:r>
    </w:p>
    <w:p w:rsidR="00CF5C86" w:rsidRPr="003A5503" w:rsidRDefault="00CF5C86" w:rsidP="00CF5C86">
      <w:pPr>
        <w:pStyle w:val="Heading3"/>
      </w:pPr>
      <w:r w:rsidRPr="003A5503">
        <w:t>Méthodologie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L’enseignant doit aider les élèves à la compréhension de ce chapitre et à la résolution de plusieurs problèmes au moyen d’applications directes.</w:t>
      </w:r>
    </w:p>
    <w:p w:rsidR="00CF5C86" w:rsidRDefault="00CF5C86" w:rsidP="00CF5C86">
      <w:pPr>
        <w:pStyle w:val="Title"/>
      </w:pPr>
      <w:r>
        <w:rPr>
          <w:u w:val="single"/>
        </w:rPr>
        <w:t xml:space="preserve">Chapitre 5 </w:t>
      </w:r>
      <w:r>
        <w:rPr>
          <w:u w:val="single"/>
        </w:rPr>
        <w:br/>
      </w:r>
      <w:r>
        <w:t>Géométrie des Masses</w:t>
      </w:r>
    </w:p>
    <w:p w:rsidR="00CF5C86" w:rsidRPr="003A5503" w:rsidRDefault="00CF5C86" w:rsidP="00CF5C86">
      <w:pPr>
        <w:pStyle w:val="Heading3"/>
      </w:pPr>
      <w:r w:rsidRPr="003A5503">
        <w:t>Objectifs</w:t>
      </w:r>
    </w:p>
    <w:p w:rsidR="00CF5C86" w:rsidRDefault="00CF5C86" w:rsidP="00CF5C86">
      <w:pPr>
        <w:ind w:left="284" w:firstLine="283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Au terme de ce chapitre, l’élève sera capable :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définir et déterminer le centre de masse d’un solide.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calculer le moment d’inertie en un point d’un solide.</w:t>
      </w:r>
    </w:p>
    <w:p w:rsidR="00CF5C86" w:rsidRPr="003A5503" w:rsidRDefault="00CF5C86" w:rsidP="00CF5C86">
      <w:pPr>
        <w:pStyle w:val="Heading3"/>
      </w:pPr>
      <w:r w:rsidRPr="003A5503">
        <w:t>Evaluation</w:t>
      </w:r>
    </w:p>
    <w:p w:rsidR="00CF5C86" w:rsidRDefault="00CF5C86" w:rsidP="00CF5C86">
      <w:pPr>
        <w:ind w:left="284" w:firstLine="283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L’élève doit être capable :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trouver le centre de masse d’un solide particulier ou d’un solide quelconque.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préciser les axes principaux d’inertie d’un solide après le calcul du moment motrice d’inertie.</w:t>
      </w:r>
    </w:p>
    <w:p w:rsidR="00CF5C86" w:rsidRPr="003A5503" w:rsidRDefault="00CF5C86" w:rsidP="00CF5C86">
      <w:pPr>
        <w:pStyle w:val="Heading3"/>
      </w:pPr>
      <w:r w:rsidRPr="003A5503">
        <w:t>Contenu</w:t>
      </w:r>
    </w:p>
    <w:p w:rsidR="00CF5C86" w:rsidRDefault="00CF5C86" w:rsidP="00CF5C86">
      <w:pPr>
        <w:ind w:left="426" w:hanging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5.1 Système matériel (définition) — Masse</w:t>
      </w:r>
    </w:p>
    <w:p w:rsidR="00CF5C86" w:rsidRDefault="00CF5C86" w:rsidP="00CF5C86">
      <w:pPr>
        <w:ind w:left="426" w:hanging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5.2 Centre de masse (ou centre d’inertie ou centre de gravité); définition et propriétés</w:t>
      </w:r>
    </w:p>
    <w:p w:rsidR="00CF5C86" w:rsidRDefault="00CF5C86" w:rsidP="00CF5C86">
      <w:pPr>
        <w:ind w:left="426" w:hanging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5.3 Moments d’inertie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5.3.1 Définition des moments d’inertie par rapport à un point, un plan, un axe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5.3.2 Produits d’inertie — définition, propriétés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5.3.3 Motrice d’inertie — définition, propriétés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5.3.4 Moments et axes principaux d’inertie</w:t>
      </w:r>
    </w:p>
    <w:p w:rsidR="00CF5C86" w:rsidRPr="003A5503" w:rsidRDefault="00CF5C86" w:rsidP="00CF5C86">
      <w:pPr>
        <w:pStyle w:val="Heading3"/>
      </w:pPr>
      <w:r w:rsidRPr="003A5503">
        <w:t>Méthodologie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Il est essentiel que ce chapitre soit expliqué avec des applications directes sur des solides particuliers.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L’enseignant doit éviter les calculs compliqués.</w:t>
      </w:r>
    </w:p>
    <w:p w:rsidR="00CF5C86" w:rsidRDefault="00CF5C86" w:rsidP="00CF5C86">
      <w:pPr>
        <w:pStyle w:val="Title"/>
      </w:pPr>
      <w:r>
        <w:rPr>
          <w:u w:val="single"/>
        </w:rPr>
        <w:t xml:space="preserve">Chapitre 6 </w:t>
      </w:r>
      <w:r>
        <w:rPr>
          <w:u w:val="single"/>
        </w:rPr>
        <w:br/>
      </w:r>
      <w:r>
        <w:t>Cinétique</w:t>
      </w:r>
    </w:p>
    <w:p w:rsidR="00CF5C86" w:rsidRPr="003A5503" w:rsidRDefault="00CF5C86" w:rsidP="00CF5C86">
      <w:pPr>
        <w:pStyle w:val="Heading3"/>
      </w:pPr>
      <w:r w:rsidRPr="003A5503">
        <w:t>Objectifs</w:t>
      </w:r>
    </w:p>
    <w:p w:rsidR="00CF5C86" w:rsidRDefault="00CF5C86" w:rsidP="00CF5C86">
      <w:pPr>
        <w:ind w:left="284" w:firstLine="283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Au terme de ce chapitre, l’élève sera capable :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citer les caractéristiques du torseur cinétique, du torseur dynamique, et de l’énergie cinétique d’une particule, d’un solide et d’un système matériel.</w:t>
      </w:r>
    </w:p>
    <w:p w:rsidR="00CF5C86" w:rsidRPr="003A5503" w:rsidRDefault="00CF5C86" w:rsidP="00CF5C86">
      <w:pPr>
        <w:pStyle w:val="Heading3"/>
      </w:pPr>
      <w:r w:rsidRPr="003A5503">
        <w:t>Evaluation</w:t>
      </w:r>
    </w:p>
    <w:p w:rsidR="00CF5C86" w:rsidRDefault="00CF5C86" w:rsidP="00CF5C86">
      <w:pPr>
        <w:ind w:left="284" w:firstLine="283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L’élève doit être capable :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lastRenderedPageBreak/>
        <w:t>–</w:t>
      </w:r>
      <w:r>
        <w:rPr>
          <w:rFonts w:ascii="Arial" w:hAnsi="Arial"/>
          <w:sz w:val="22"/>
          <w:lang w:val="fr-FR"/>
        </w:rPr>
        <w:tab/>
        <w:t>De calculer, avec performance, les éléments de réduction du torseur cinétique et du torseur dynamique, ainsi que l’énergie cinétique d’une particule, d’un solide, et d’un système matériel en mouvement.</w:t>
      </w:r>
    </w:p>
    <w:p w:rsidR="00CF5C86" w:rsidRPr="003A5503" w:rsidRDefault="00CF5C86" w:rsidP="00CF5C86">
      <w:pPr>
        <w:pStyle w:val="Heading3"/>
      </w:pPr>
      <w:r w:rsidRPr="003A5503">
        <w:t>Contenu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6.1 Cinétique d’un système de points matériels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6.2 Généralités sur la cinétique du système de solides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6.3 Etude du torseur cinétique et du torseur dynamique — Théorèmes de Koenig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6.3.1 Cas d’un seul solide en mouvement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6.4 Energie cinétique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6.4.1 Composition des énergies cinétiques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6.4.2 Cas d’un seul solide en mouvement</w:t>
      </w:r>
    </w:p>
    <w:p w:rsidR="00CF5C86" w:rsidRPr="003A5503" w:rsidRDefault="00CF5C86" w:rsidP="00CF5C86">
      <w:pPr>
        <w:pStyle w:val="Heading3"/>
      </w:pPr>
      <w:r w:rsidRPr="003A5503">
        <w:t>Méthodologie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L’enseignant doit éviter les exposés théoriques et longs.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L’enseignant doit faire plusieurs applications directes sur les solides en mouvement.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Les élèves doivent participer à la discussion et à la résolution des exercices.</w:t>
      </w:r>
    </w:p>
    <w:p w:rsidR="00CF5C86" w:rsidRDefault="00CF5C86" w:rsidP="00CF5C86">
      <w:pPr>
        <w:pStyle w:val="Title"/>
      </w:pPr>
      <w:r>
        <w:rPr>
          <w:u w:val="single"/>
        </w:rPr>
        <w:t>Chapitre 7</w:t>
      </w:r>
      <w:r>
        <w:rPr>
          <w:u w:val="single"/>
        </w:rPr>
        <w:br/>
      </w:r>
      <w:r>
        <w:t>Dynamique</w:t>
      </w:r>
    </w:p>
    <w:p w:rsidR="00CF5C86" w:rsidRPr="003A5503" w:rsidRDefault="00CF5C86" w:rsidP="00CF5C86">
      <w:pPr>
        <w:pStyle w:val="Heading3"/>
      </w:pPr>
      <w:r w:rsidRPr="003A5503">
        <w:t>Objectifs</w:t>
      </w:r>
    </w:p>
    <w:p w:rsidR="00CF5C86" w:rsidRDefault="00CF5C86" w:rsidP="00CF5C86">
      <w:pPr>
        <w:ind w:left="284" w:firstLine="283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Au terme de ce chapitre, l’élève sera capable :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préciser les rôles des efforts.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distinguer entre les efforts extérieurs et les efforts intérieurs à un système.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D’étudier le mouvement d’un système matériel en appliquant les principes fondamentaux de la dynamique et le théorème de l’énergie.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trouver les équations du mouvement, et déduire les intégrales premières du mouvement.</w:t>
      </w:r>
    </w:p>
    <w:p w:rsidR="00CF5C86" w:rsidRPr="003A5503" w:rsidRDefault="00CF5C86" w:rsidP="00CF5C86">
      <w:pPr>
        <w:pStyle w:val="Heading3"/>
      </w:pPr>
      <w:r w:rsidRPr="003A5503">
        <w:t>Evaluation</w:t>
      </w:r>
    </w:p>
    <w:p w:rsidR="00CF5C86" w:rsidRDefault="00CF5C86" w:rsidP="00CF5C86">
      <w:pPr>
        <w:ind w:left="284" w:firstLine="283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L’élève doit être capable :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D’indiquer la nature des efforts qui s’appliquent au système matériel, c’est-à-dire s’ils sont des efforts extérieurs ou intérieurs.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De préciser la nature du mouvement du système selon les efforts qui s’appliquent et la nature des liaisons.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D’écrire, après justification, en appliquant les théorèmes généraux et le théorème d’énergie, les équations du mouvement, et déduire les intégrales premières du mouvement.</w:t>
      </w:r>
    </w:p>
    <w:p w:rsidR="00CF5C86" w:rsidRPr="003A5503" w:rsidRDefault="00CF5C86" w:rsidP="00CF5C86">
      <w:pPr>
        <w:pStyle w:val="Heading3"/>
      </w:pPr>
      <w:r w:rsidRPr="003A5503">
        <w:t>Contenu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7.1 Forces exercées sur un point — Représentation des forces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7.2 Efforts extérieurs sur un système matériel — Torseur des efforts extérieurs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7.3 Efforts intérieurs à un système matériel — Torseur des efforts intérieurs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7.4 Liaisons - Réactions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7.4.1 Degrés de liberté d’un système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7.4.2 Liaisons et forces de liaison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7.4.3 Efforts de contact de deux solides avec et sans frottements — Lois de Coulissants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7.5 Principes fondamentaux de la dynamique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7.5.1 Principe de l’action et de la dynamique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7.5.2 Principe de la statique — Equilibre — Divers types d’équilibre et conditions d’équilibre</w:t>
      </w:r>
    </w:p>
    <w:p w:rsidR="00CF5C86" w:rsidRDefault="00CF5C86" w:rsidP="00CF5C86">
      <w:pPr>
        <w:ind w:left="426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7.5.3 Principe fondamental de la dynamique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7.6 Théorèmes généraux de la dynamique, les 3 cas d’intégrales premières</w:t>
      </w:r>
    </w:p>
    <w:p w:rsidR="00CF5C86" w:rsidRDefault="00CF5C86" w:rsidP="00CF5C86">
      <w:pPr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7.7 Théorème de l’énergie</w:t>
      </w:r>
    </w:p>
    <w:p w:rsidR="00CF5C86" w:rsidRDefault="00CF5C86" w:rsidP="00CF5C86">
      <w:pPr>
        <w:ind w:left="1049" w:hanging="62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7.7.1  Travail élémentaire d’une force ou d’un couple</w:t>
      </w:r>
    </w:p>
    <w:p w:rsidR="00CF5C86" w:rsidRDefault="00CF5C86" w:rsidP="00CF5C86">
      <w:pPr>
        <w:ind w:left="1049" w:hanging="62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lastRenderedPageBreak/>
        <w:t>7.7.2  Fonction de forces — Energie potentielle</w:t>
      </w:r>
    </w:p>
    <w:p w:rsidR="00CF5C86" w:rsidRDefault="00CF5C86" w:rsidP="00CF5C86">
      <w:pPr>
        <w:ind w:left="1049" w:hanging="62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7.7.3  Travail des forces intérieures d’un système matériel</w:t>
      </w:r>
    </w:p>
    <w:p w:rsidR="00CF5C86" w:rsidRDefault="00CF5C86" w:rsidP="00CF5C86">
      <w:pPr>
        <w:ind w:left="1049" w:hanging="62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7.7.4  Théorème de l’énergie pour un système matériel</w:t>
      </w:r>
    </w:p>
    <w:p w:rsidR="00CF5C86" w:rsidRDefault="00CF5C86" w:rsidP="00CF5C86">
      <w:pPr>
        <w:ind w:left="1049" w:hanging="62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7.7.5</w:t>
      </w:r>
      <w:r>
        <w:rPr>
          <w:rFonts w:ascii="Arial" w:hAnsi="Arial"/>
          <w:sz w:val="22"/>
          <w:lang w:val="fr-FR"/>
        </w:rPr>
        <w:tab/>
        <w:t>Système conservatif — 4</w:t>
      </w:r>
      <w:r>
        <w:rPr>
          <w:rFonts w:ascii="Arial" w:hAnsi="Arial"/>
          <w:sz w:val="22"/>
          <w:vertAlign w:val="superscript"/>
          <w:lang w:val="fr-FR"/>
        </w:rPr>
        <w:t>ème</w:t>
      </w:r>
      <w:r>
        <w:rPr>
          <w:rFonts w:ascii="Arial" w:hAnsi="Arial"/>
          <w:sz w:val="22"/>
          <w:lang w:val="fr-FR"/>
        </w:rPr>
        <w:t xml:space="preserve"> cas d’intégrale, première conservation de l’énergie mécanique</w:t>
      </w:r>
    </w:p>
    <w:p w:rsidR="00CF5C86" w:rsidRDefault="00CF5C86" w:rsidP="00CF5C86">
      <w:pPr>
        <w:ind w:left="1049" w:hanging="62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 xml:space="preserve">7.7.6 </w:t>
      </w:r>
      <w:r>
        <w:rPr>
          <w:rFonts w:ascii="Arial" w:hAnsi="Arial"/>
          <w:sz w:val="22"/>
          <w:lang w:val="fr-FR"/>
        </w:rPr>
        <w:tab/>
        <w:t>Force d’inertie</w:t>
      </w:r>
    </w:p>
    <w:p w:rsidR="00CF5C86" w:rsidRDefault="00CF5C86" w:rsidP="00CF5C86">
      <w:pPr>
        <w:ind w:left="1049" w:hanging="62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 xml:space="preserve">7.7.8 </w:t>
      </w:r>
      <w:r>
        <w:rPr>
          <w:rFonts w:ascii="Arial" w:hAnsi="Arial"/>
          <w:sz w:val="22"/>
          <w:lang w:val="fr-FR"/>
        </w:rPr>
        <w:tab/>
        <w:t>Equilibre de systèmes des forces</w:t>
      </w:r>
    </w:p>
    <w:p w:rsidR="00CF5C86" w:rsidRDefault="00CF5C86" w:rsidP="00CF5C86">
      <w:pPr>
        <w:ind w:left="113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7.7.8.1 Equilibre statique</w:t>
      </w:r>
    </w:p>
    <w:p w:rsidR="00CF5C86" w:rsidRDefault="00CF5C86" w:rsidP="00CF5C86">
      <w:pPr>
        <w:ind w:left="113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7.7.8.2 Equilibre dynamique</w:t>
      </w:r>
    </w:p>
    <w:p w:rsidR="00CF5C86" w:rsidRDefault="00CF5C86" w:rsidP="00CF5C86">
      <w:pPr>
        <w:ind w:left="113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7.7.8.3 Equilibre des masses situées sur même axe</w:t>
      </w:r>
    </w:p>
    <w:p w:rsidR="00CF5C86" w:rsidRDefault="00CF5C86" w:rsidP="00CF5C86">
      <w:pPr>
        <w:ind w:left="113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7.7.8.4 Equilibre des masses situées dans des plans différents</w:t>
      </w:r>
    </w:p>
    <w:p w:rsidR="00CF5C86" w:rsidRPr="003A5503" w:rsidRDefault="00CF5C86" w:rsidP="00CF5C86">
      <w:pPr>
        <w:pStyle w:val="Heading3"/>
      </w:pPr>
      <w:r w:rsidRPr="003A5503">
        <w:t>Méthodologie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L’enseignant doit faire plusieurs applications directes sur des solides en mouvement.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L’enseignant doit éviter les exposés théoriques et longs.</w:t>
      </w:r>
    </w:p>
    <w:p w:rsidR="00CF5C86" w:rsidRDefault="00CF5C86" w:rsidP="00CF5C86">
      <w:pPr>
        <w:ind w:left="284" w:hanging="284"/>
        <w:jc w:val="lowKashida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–</w:t>
      </w:r>
      <w:r>
        <w:rPr>
          <w:rFonts w:ascii="Arial" w:hAnsi="Arial"/>
          <w:sz w:val="22"/>
          <w:lang w:val="fr-FR"/>
        </w:rPr>
        <w:tab/>
        <w:t>Les élèves doivent participer à la discussion et à la résolution des exercices.</w:t>
      </w:r>
    </w:p>
    <w:p w:rsidR="005104FB" w:rsidRPr="00CF5C86" w:rsidRDefault="005104FB">
      <w:pPr>
        <w:rPr>
          <w:lang w:val="fr-FR"/>
        </w:rPr>
      </w:pPr>
    </w:p>
    <w:sectPr w:rsidR="005104FB" w:rsidRPr="00CF5C86" w:rsidSect="00CF5C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52C" w:rsidRDefault="00E7752C" w:rsidP="00791EB8">
      <w:r>
        <w:separator/>
      </w:r>
    </w:p>
  </w:endnote>
  <w:endnote w:type="continuationSeparator" w:id="0">
    <w:p w:rsidR="00E7752C" w:rsidRDefault="00E7752C" w:rsidP="00791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EB8" w:rsidRDefault="00791EB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EB8" w:rsidRDefault="00791EB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EB8" w:rsidRDefault="00791E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52C" w:rsidRDefault="00E7752C" w:rsidP="00791EB8">
      <w:r>
        <w:separator/>
      </w:r>
    </w:p>
  </w:footnote>
  <w:footnote w:type="continuationSeparator" w:id="0">
    <w:p w:rsidR="00E7752C" w:rsidRDefault="00E7752C" w:rsidP="00791E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EB8" w:rsidRDefault="00791EB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EB8" w:rsidRDefault="00791EB8" w:rsidP="00791EB8">
    <w:pPr>
      <w:pStyle w:val="Header"/>
      <w:pBdr>
        <w:bottom w:val="single" w:sz="4" w:space="1" w:color="auto"/>
      </w:pBdr>
      <w:tabs>
        <w:tab w:val="right" w:pos="9072"/>
      </w:tabs>
      <w:rPr>
        <w:sz w:val="14"/>
        <w:szCs w:val="14"/>
        <w:lang w:val="fr-FR"/>
      </w:rPr>
    </w:pPr>
    <w:r w:rsidRPr="00791EB8">
      <w:rPr>
        <w:rStyle w:val="PageNumber"/>
        <w:rFonts w:cs="Arial"/>
        <w:b/>
        <w:bCs/>
        <w:i/>
        <w:iCs/>
        <w:sz w:val="18"/>
        <w:szCs w:val="18"/>
        <w:lang w:val="fr-FR"/>
      </w:rPr>
      <w:t>TS</w:t>
    </w:r>
    <w:r w:rsidRPr="00791EB8">
      <w:rPr>
        <w:rStyle w:val="PageNumber"/>
        <w:rFonts w:cs="Arial"/>
        <w:b/>
        <w:bCs/>
        <w:i/>
        <w:iCs/>
        <w:sz w:val="18"/>
        <w:szCs w:val="18"/>
        <w:vertAlign w:val="subscript"/>
        <w:lang w:val="fr-FR"/>
      </w:rPr>
      <w:t>1</w:t>
    </w:r>
    <w:r w:rsidRPr="00791EB8">
      <w:rPr>
        <w:rStyle w:val="PageNumber"/>
        <w:rFonts w:cs="Arial"/>
        <w:b/>
        <w:bCs/>
        <w:i/>
        <w:iCs/>
        <w:sz w:val="18"/>
        <w:szCs w:val="18"/>
        <w:lang w:val="fr-FR"/>
      </w:rPr>
      <w:t xml:space="preserve"> – Electronique</w:t>
    </w:r>
    <w:r w:rsidRPr="00791EB8">
      <w:rPr>
        <w:rStyle w:val="PageNumber"/>
        <w:rFonts w:cs="Arial"/>
        <w:b/>
        <w:bCs/>
        <w:i/>
        <w:iCs/>
        <w:sz w:val="18"/>
        <w:szCs w:val="18"/>
        <w:lang w:val="fr-FR"/>
      </w:rPr>
      <w:tab/>
    </w:r>
    <w:r>
      <w:rPr>
        <w:rStyle w:val="PageNumber"/>
        <w:rFonts w:cs="Arial"/>
        <w:b/>
        <w:bCs/>
        <w:i/>
        <w:iCs/>
        <w:sz w:val="18"/>
        <w:szCs w:val="18"/>
        <w:lang w:val="fr-FR"/>
      </w:rPr>
      <w:t xml:space="preserve">                                                                                                                                                 </w:t>
    </w:r>
    <w:r w:rsidRPr="00791EB8">
      <w:rPr>
        <w:rStyle w:val="PageNumber"/>
        <w:rFonts w:cs="Arial"/>
        <w:b/>
        <w:bCs/>
        <w:i/>
        <w:iCs/>
        <w:sz w:val="18"/>
        <w:szCs w:val="18"/>
        <w:lang w:val="fr-FR"/>
      </w:rPr>
      <w:t>Sujet</w:t>
    </w:r>
    <w:r>
      <w:rPr>
        <w:rStyle w:val="PageNumber"/>
        <w:rFonts w:cs="Arial"/>
        <w:b/>
        <w:bCs/>
        <w:i/>
        <w:iCs/>
        <w:sz w:val="18"/>
        <w:szCs w:val="18"/>
        <w:lang w:val="fr-FR"/>
      </w:rPr>
      <w:t> </w:t>
    </w:r>
    <w:proofErr w:type="gramStart"/>
    <w:r>
      <w:rPr>
        <w:rStyle w:val="PageNumber"/>
        <w:rFonts w:cs="Arial"/>
        <w:b/>
        <w:bCs/>
        <w:i/>
        <w:iCs/>
        <w:sz w:val="18"/>
        <w:szCs w:val="18"/>
        <w:lang w:val="fr-FR"/>
      </w:rPr>
      <w:t>:physique</w:t>
    </w:r>
    <w:proofErr w:type="gramEnd"/>
  </w:p>
  <w:p w:rsidR="00791EB8" w:rsidRPr="00791EB8" w:rsidRDefault="00791EB8">
    <w:pPr>
      <w:pStyle w:val="Header"/>
      <w:rPr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EB8" w:rsidRDefault="00791EB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5C86"/>
    <w:rsid w:val="005104FB"/>
    <w:rsid w:val="00791EB8"/>
    <w:rsid w:val="007F7F50"/>
    <w:rsid w:val="00882E90"/>
    <w:rsid w:val="00AF4219"/>
    <w:rsid w:val="00CF5C86"/>
    <w:rsid w:val="00E7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C86"/>
    <w:pPr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CF5C86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CF5C86"/>
    <w:pPr>
      <w:keepNext/>
      <w:spacing w:before="120" w:after="120"/>
      <w:jc w:val="lowKashida"/>
      <w:outlineLvl w:val="1"/>
    </w:pPr>
    <w:rPr>
      <w:rFonts w:ascii="Arial Rounded MT Bold" w:hAnsi="Arial Rounded MT Bold"/>
      <w:b/>
      <w:bCs/>
      <w:caps/>
      <w:sz w:val="28"/>
      <w:szCs w:val="33"/>
      <w:lang w:val="fr-FR"/>
    </w:rPr>
  </w:style>
  <w:style w:type="paragraph" w:styleId="Heading3">
    <w:name w:val="heading 3"/>
    <w:basedOn w:val="Normal"/>
    <w:next w:val="Normal"/>
    <w:link w:val="Heading3Char"/>
    <w:qFormat/>
    <w:rsid w:val="00CF5C86"/>
    <w:pPr>
      <w:keepNext/>
      <w:spacing w:before="120"/>
      <w:jc w:val="lowKashida"/>
      <w:outlineLvl w:val="2"/>
    </w:pPr>
    <w:rPr>
      <w:rFonts w:ascii="Arial" w:hAnsi="Arial"/>
      <w:b/>
      <w:bCs/>
      <w:sz w:val="24"/>
      <w:szCs w:val="33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5C86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CF5C86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character" w:customStyle="1" w:styleId="Heading3Char">
    <w:name w:val="Heading 3 Char"/>
    <w:basedOn w:val="DefaultParagraphFont"/>
    <w:link w:val="Heading3"/>
    <w:rsid w:val="00CF5C86"/>
    <w:rPr>
      <w:rFonts w:ascii="Arial" w:eastAsia="Times New Roman" w:hAnsi="Arial" w:cs="Traditional Arabic"/>
      <w:b/>
      <w:bCs/>
      <w:sz w:val="24"/>
      <w:szCs w:val="33"/>
      <w:lang w:val="fr-FR" w:eastAsia="fr-FR"/>
    </w:rPr>
  </w:style>
  <w:style w:type="paragraph" w:styleId="Title">
    <w:name w:val="Title"/>
    <w:basedOn w:val="Normal"/>
    <w:link w:val="TitleChar"/>
    <w:qFormat/>
    <w:rsid w:val="00CF5C86"/>
    <w:pPr>
      <w:spacing w:before="240"/>
      <w:jc w:val="center"/>
    </w:pPr>
    <w:rPr>
      <w:rFonts w:ascii="Arial Rounded MT Bold" w:hAnsi="Arial Rounded MT Bold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CF5C86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styleId="Header">
    <w:name w:val="header"/>
    <w:basedOn w:val="Normal"/>
    <w:link w:val="HeaderChar"/>
    <w:semiHidden/>
    <w:unhideWhenUsed/>
    <w:rsid w:val="00791E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791EB8"/>
    <w:rPr>
      <w:rFonts w:ascii="Times New Roman" w:eastAsia="Times New Roman" w:hAnsi="Times New Roman" w:cs="Traditional Arabic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91E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1EB8"/>
    <w:rPr>
      <w:rFonts w:ascii="Times New Roman" w:eastAsia="Times New Roman" w:hAnsi="Times New Roman" w:cs="Traditional Arabic"/>
      <w:sz w:val="20"/>
      <w:szCs w:val="24"/>
    </w:rPr>
  </w:style>
  <w:style w:type="character" w:styleId="PageNumber">
    <w:name w:val="page number"/>
    <w:basedOn w:val="DefaultParagraphFont"/>
    <w:semiHidden/>
    <w:unhideWhenUsed/>
    <w:rsid w:val="00791E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1687</Words>
  <Characters>9621</Characters>
  <Application>Microsoft Office Word</Application>
  <DocSecurity>0</DocSecurity>
  <Lines>80</Lines>
  <Paragraphs>22</Paragraphs>
  <ScaleCrop>false</ScaleCrop>
  <Company>Toshiba</Company>
  <LinksUpToDate>false</LinksUpToDate>
  <CharactersWithSpaces>11286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3</cp:revision>
  <dcterms:created xsi:type="dcterms:W3CDTF">2012-09-13T09:13:00Z</dcterms:created>
  <dcterms:modified xsi:type="dcterms:W3CDTF">2012-09-13T12:41:00Z</dcterms:modified>
</cp:coreProperties>
</file>