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E" w:rsidRDefault="00B9495E" w:rsidP="00B9495E"/>
    <w:p w:rsidR="005A656B" w:rsidRDefault="00B9495E" w:rsidP="00B9495E">
      <w:pPr>
        <w:jc w:val="center"/>
        <w:rPr>
          <w:b/>
          <w:caps/>
          <w:sz w:val="28"/>
          <w:lang w:val="fr-FR"/>
        </w:rPr>
      </w:pPr>
      <w:r>
        <w:rPr>
          <w:b/>
          <w:caps/>
          <w:sz w:val="28"/>
          <w:lang w:val="fr-FR"/>
        </w:rPr>
        <w:t xml:space="preserve"> </w:t>
      </w:r>
      <w:r>
        <w:rPr>
          <w:b/>
          <w:caps/>
          <w:sz w:val="28"/>
          <w:lang w:val="fr-FR"/>
        </w:rPr>
        <w:t xml:space="preserve">LT </w:t>
      </w:r>
      <w:r w:rsidR="005A656B">
        <w:rPr>
          <w:b/>
          <w:caps/>
          <w:sz w:val="28"/>
          <w:lang w:val="fr-FR"/>
        </w:rPr>
        <w:t>Production management in food industry</w:t>
      </w:r>
    </w:p>
    <w:p w:rsidR="00B9495E" w:rsidRDefault="005A656B" w:rsidP="00B9495E">
      <w:pPr>
        <w:jc w:val="center"/>
        <w:rPr>
          <w:lang w:val="fr-FR"/>
        </w:rPr>
      </w:pPr>
      <w:r>
        <w:rPr>
          <w:b/>
          <w:caps/>
          <w:sz w:val="28"/>
          <w:lang w:val="fr-FR"/>
        </w:rPr>
        <w:t>«Animal products»</w:t>
      </w:r>
      <w:r w:rsidR="00B9495E">
        <w:rPr>
          <w:b/>
          <w:caps/>
          <w:sz w:val="28"/>
          <w:lang w:val="fr-FR"/>
        </w:rPr>
        <w:t xml:space="preserve"> </w:t>
      </w:r>
    </w:p>
    <w:p w:rsidR="00B9495E" w:rsidRDefault="005A656B" w:rsidP="00B9495E">
      <w:pPr>
        <w:jc w:val="center"/>
        <w:rPr>
          <w:b/>
          <w:caps/>
          <w:sz w:val="28"/>
          <w:lang w:val="fr-FR"/>
        </w:rPr>
      </w:pPr>
      <w:r>
        <w:rPr>
          <w:b/>
          <w:caps/>
          <w:sz w:val="28"/>
          <w:lang w:val="fr-FR"/>
        </w:rPr>
        <w:t>2019</w:t>
      </w:r>
    </w:p>
    <w:tbl>
      <w:tblPr>
        <w:tblStyle w:val="LightGrid1"/>
        <w:tblW w:w="0" w:type="auto"/>
        <w:tblInd w:w="0" w:type="dxa"/>
        <w:tblLook w:val="04A0" w:firstRow="1" w:lastRow="0" w:firstColumn="1" w:lastColumn="0" w:noHBand="0" w:noVBand="1"/>
      </w:tblPr>
      <w:tblGrid>
        <w:gridCol w:w="1481"/>
        <w:gridCol w:w="5834"/>
        <w:gridCol w:w="2261"/>
      </w:tblGrid>
      <w:tr w:rsidR="00B9495E" w:rsidTr="00B94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D99594" w:themeFill="accent2" w:themeFillTint="99"/>
            <w:vAlign w:val="center"/>
            <w:hideMark/>
          </w:tcPr>
          <w:p w:rsidR="00B9495E" w:rsidRDefault="00B9495E">
            <w:pPr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COURSE CODE</w:t>
            </w:r>
          </w:p>
        </w:tc>
        <w:tc>
          <w:tcPr>
            <w:tcW w:w="6930" w:type="dxa"/>
            <w:shd w:val="clear" w:color="auto" w:fill="D99594" w:themeFill="accent2" w:themeFillTint="99"/>
            <w:vAlign w:val="center"/>
            <w:hideMark/>
          </w:tcPr>
          <w:p w:rsidR="00B9495E" w:rsidRDefault="00B94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COURSE</w:t>
            </w:r>
          </w:p>
        </w:tc>
        <w:tc>
          <w:tcPr>
            <w:tcW w:w="2538" w:type="dxa"/>
            <w:shd w:val="clear" w:color="auto" w:fill="D99594" w:themeFill="accent2" w:themeFillTint="99"/>
            <w:vAlign w:val="center"/>
            <w:hideMark/>
          </w:tcPr>
          <w:p w:rsidR="00B9495E" w:rsidRDefault="00B94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TOTAL HOURS</w:t>
            </w:r>
          </w:p>
        </w:tc>
      </w:tr>
      <w:tr w:rsidR="00B9495E" w:rsidTr="00B94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B9495E" w:rsidRDefault="00B9495E">
            <w:pPr>
              <w:spacing w:before="120" w:after="120"/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A</w:t>
            </w:r>
          </w:p>
        </w:tc>
        <w:tc>
          <w:tcPr>
            <w:tcW w:w="6930" w:type="dxa"/>
            <w:hideMark/>
          </w:tcPr>
          <w:p w:rsidR="00B9495E" w:rsidRDefault="00B9495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Production Management  </w:t>
            </w:r>
          </w:p>
        </w:tc>
        <w:tc>
          <w:tcPr>
            <w:tcW w:w="2538" w:type="dxa"/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90</w:t>
            </w:r>
          </w:p>
        </w:tc>
      </w:tr>
      <w:tr w:rsidR="00B9495E" w:rsidTr="00B949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B9495E" w:rsidRDefault="00B9495E">
            <w:pPr>
              <w:spacing w:before="120" w:after="120"/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B</w:t>
            </w:r>
          </w:p>
        </w:tc>
        <w:tc>
          <w:tcPr>
            <w:tcW w:w="6930" w:type="dxa"/>
            <w:hideMark/>
          </w:tcPr>
          <w:p w:rsidR="00B9495E" w:rsidRDefault="00B9495E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Quality Management &amp; Food Safety  </w:t>
            </w:r>
          </w:p>
        </w:tc>
        <w:tc>
          <w:tcPr>
            <w:tcW w:w="2538" w:type="dxa"/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90</w:t>
            </w:r>
          </w:p>
        </w:tc>
      </w:tr>
      <w:tr w:rsidR="00B9495E" w:rsidTr="00B94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B9495E" w:rsidRDefault="00B9495E">
            <w:pPr>
              <w:spacing w:before="120" w:after="120"/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C</w:t>
            </w:r>
          </w:p>
        </w:tc>
        <w:tc>
          <w:tcPr>
            <w:tcW w:w="6930" w:type="dxa"/>
            <w:hideMark/>
          </w:tcPr>
          <w:p w:rsidR="00B9495E" w:rsidRDefault="00B9495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Facilities Maintenance &amp; Operations </w:t>
            </w:r>
          </w:p>
        </w:tc>
        <w:tc>
          <w:tcPr>
            <w:tcW w:w="2538" w:type="dxa"/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60</w:t>
            </w:r>
          </w:p>
        </w:tc>
      </w:tr>
      <w:tr w:rsidR="00B9495E" w:rsidTr="00B949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B9495E" w:rsidRDefault="00B9495E">
            <w:pPr>
              <w:spacing w:before="120" w:after="120"/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D</w:t>
            </w:r>
          </w:p>
        </w:tc>
        <w:tc>
          <w:tcPr>
            <w:tcW w:w="6930" w:type="dxa"/>
            <w:hideMark/>
          </w:tcPr>
          <w:p w:rsidR="00B9495E" w:rsidRDefault="00B9495E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Principles of Food Science </w:t>
            </w:r>
          </w:p>
        </w:tc>
        <w:tc>
          <w:tcPr>
            <w:tcW w:w="2538" w:type="dxa"/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120</w:t>
            </w:r>
          </w:p>
        </w:tc>
      </w:tr>
      <w:tr w:rsidR="00B9495E" w:rsidTr="00B94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B9495E" w:rsidRDefault="00B9495E">
            <w:pPr>
              <w:spacing w:before="120" w:after="120"/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E</w:t>
            </w:r>
          </w:p>
        </w:tc>
        <w:tc>
          <w:tcPr>
            <w:tcW w:w="6930" w:type="dxa"/>
            <w:hideMark/>
          </w:tcPr>
          <w:p w:rsidR="00B9495E" w:rsidRDefault="00B9495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Food Microbiology </w:t>
            </w:r>
          </w:p>
        </w:tc>
        <w:tc>
          <w:tcPr>
            <w:tcW w:w="2538" w:type="dxa"/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90</w:t>
            </w:r>
          </w:p>
        </w:tc>
      </w:tr>
      <w:tr w:rsidR="00B9495E" w:rsidTr="00B949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B9495E" w:rsidRDefault="00B9495E">
            <w:pPr>
              <w:spacing w:before="120" w:after="120"/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F</w:t>
            </w:r>
          </w:p>
        </w:tc>
        <w:tc>
          <w:tcPr>
            <w:tcW w:w="6930" w:type="dxa"/>
            <w:hideMark/>
          </w:tcPr>
          <w:p w:rsidR="00B9495E" w:rsidRDefault="00B9495E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Chemistry of Dairy &amp; Meat Products</w:t>
            </w:r>
          </w:p>
        </w:tc>
        <w:tc>
          <w:tcPr>
            <w:tcW w:w="2538" w:type="dxa"/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120</w:t>
            </w:r>
          </w:p>
        </w:tc>
      </w:tr>
      <w:tr w:rsidR="00B9495E" w:rsidTr="00B94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B9495E" w:rsidRDefault="00B9495E">
            <w:pPr>
              <w:spacing w:before="120" w:after="120"/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G</w:t>
            </w:r>
          </w:p>
        </w:tc>
        <w:tc>
          <w:tcPr>
            <w:tcW w:w="6930" w:type="dxa"/>
            <w:hideMark/>
          </w:tcPr>
          <w:p w:rsidR="00B9495E" w:rsidRDefault="00B9495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Food Technology &amp; Unit Operations </w:t>
            </w:r>
          </w:p>
        </w:tc>
        <w:tc>
          <w:tcPr>
            <w:tcW w:w="2538" w:type="dxa"/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120</w:t>
            </w:r>
          </w:p>
        </w:tc>
      </w:tr>
      <w:tr w:rsidR="00B9495E" w:rsidTr="00B949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  <w:vAlign w:val="center"/>
            <w:hideMark/>
          </w:tcPr>
          <w:p w:rsidR="00B9495E" w:rsidRDefault="00B9495E">
            <w:pPr>
              <w:spacing w:before="120" w:after="120"/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H</w:t>
            </w:r>
          </w:p>
        </w:tc>
        <w:tc>
          <w:tcPr>
            <w:tcW w:w="6930" w:type="dxa"/>
            <w:tcBorders>
              <w:bottom w:val="single" w:sz="4" w:space="0" w:color="000000" w:themeColor="text1"/>
            </w:tcBorders>
            <w:hideMark/>
          </w:tcPr>
          <w:p w:rsidR="00B9495E" w:rsidRDefault="00B9495E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Food Processing: Dairy &amp; Meat Products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(Course)</w:t>
            </w:r>
          </w:p>
        </w:tc>
        <w:tc>
          <w:tcPr>
            <w:tcW w:w="2538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120</w:t>
            </w:r>
          </w:p>
        </w:tc>
      </w:tr>
      <w:tr w:rsidR="00B9495E" w:rsidTr="00B94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B9495E" w:rsidRDefault="00B9495E">
            <w:pPr>
              <w:rPr>
                <w:rFonts w:asciiTheme="majorBidi" w:hAnsiTheme="majorBidi"/>
                <w:sz w:val="24"/>
                <w:szCs w:val="24"/>
                <w:lang w:val="fr-FR"/>
              </w:rPr>
            </w:pPr>
          </w:p>
        </w:tc>
        <w:tc>
          <w:tcPr>
            <w:tcW w:w="6930" w:type="dxa"/>
            <w:tcBorders>
              <w:top w:val="single" w:sz="4" w:space="0" w:color="auto"/>
            </w:tcBorders>
            <w:hideMark/>
          </w:tcPr>
          <w:p w:rsidR="00B9495E" w:rsidRDefault="00B9495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Food Processing: Dairy &amp; Meat Products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(Practical Work)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</w:tr>
      <w:tr w:rsidR="00B9495E" w:rsidTr="00B949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bottom w:val="single" w:sz="18" w:space="0" w:color="auto"/>
            </w:tcBorders>
            <w:shd w:val="clear" w:color="auto" w:fill="A6A6A6" w:themeFill="background1" w:themeFillShade="A6"/>
            <w:hideMark/>
          </w:tcPr>
          <w:p w:rsidR="00B9495E" w:rsidRDefault="00B9495E">
            <w:pPr>
              <w:spacing w:before="120" w:after="120"/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I</w:t>
            </w:r>
          </w:p>
        </w:tc>
        <w:tc>
          <w:tcPr>
            <w:tcW w:w="6930" w:type="dxa"/>
            <w:tcBorders>
              <w:bottom w:val="single" w:sz="18" w:space="0" w:color="auto"/>
            </w:tcBorders>
            <w:shd w:val="clear" w:color="auto" w:fill="A6A6A6" w:themeFill="background1" w:themeFillShade="A6"/>
            <w:hideMark/>
          </w:tcPr>
          <w:p w:rsidR="00B9495E" w:rsidRDefault="00B9495E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Food Product Development &amp; Problem Solving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(Project)-group of 2 or 3 students per project</w:t>
            </w:r>
          </w:p>
        </w:tc>
        <w:tc>
          <w:tcPr>
            <w:tcW w:w="2538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30/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project</w:t>
            </w:r>
            <w:proofErr w:type="spellEnd"/>
          </w:p>
        </w:tc>
      </w:tr>
      <w:tr w:rsidR="00B9495E" w:rsidTr="00B94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bottom w:val="single" w:sz="18" w:space="0" w:color="auto"/>
            </w:tcBorders>
            <w:shd w:val="clear" w:color="auto" w:fill="A6A6A6" w:themeFill="background1" w:themeFillShade="A6"/>
            <w:hideMark/>
          </w:tcPr>
          <w:p w:rsidR="00B9495E" w:rsidRDefault="00B9495E">
            <w:pPr>
              <w:spacing w:before="120" w:after="120"/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J</w:t>
            </w:r>
          </w:p>
        </w:tc>
        <w:tc>
          <w:tcPr>
            <w:tcW w:w="6930" w:type="dxa"/>
            <w:tcBorders>
              <w:bottom w:val="single" w:sz="18" w:space="0" w:color="auto"/>
            </w:tcBorders>
            <w:shd w:val="clear" w:color="auto" w:fill="A6A6A6" w:themeFill="background1" w:themeFillShade="A6"/>
            <w:hideMark/>
          </w:tcPr>
          <w:p w:rsidR="00B9495E" w:rsidRDefault="00B9495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التشريع الصناعيّ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Industrial legislation</w:t>
            </w:r>
          </w:p>
        </w:tc>
        <w:tc>
          <w:tcPr>
            <w:tcW w:w="2538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B9495E" w:rsidTr="00B949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  <w:tcBorders>
              <w:top w:val="single" w:sz="18" w:space="0" w:color="000000" w:themeColor="text1"/>
            </w:tcBorders>
            <w:shd w:val="clear" w:color="auto" w:fill="D99594" w:themeFill="accent2" w:themeFillTint="99"/>
            <w:hideMark/>
          </w:tcPr>
          <w:p w:rsidR="00B9495E" w:rsidRDefault="00B9495E">
            <w:pPr>
              <w:spacing w:before="120" w:after="120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TOTAL</w:t>
            </w:r>
          </w:p>
        </w:tc>
        <w:tc>
          <w:tcPr>
            <w:tcW w:w="2538" w:type="dxa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  <w:hideMark/>
          </w:tcPr>
          <w:p w:rsidR="00B9495E" w:rsidRDefault="00B9495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990</w:t>
            </w:r>
          </w:p>
        </w:tc>
      </w:tr>
    </w:tbl>
    <w:p w:rsidR="00B9495E" w:rsidRDefault="00B9495E" w:rsidP="00B9495E"/>
    <w:p w:rsidR="00FA308D" w:rsidRPr="00FA308D" w:rsidRDefault="00FA308D" w:rsidP="00FA308D">
      <w:pPr>
        <w:numPr>
          <w:ilvl w:val="0"/>
          <w:numId w:val="1"/>
        </w:numPr>
        <w:bidi/>
        <w:spacing w:after="0" w:line="240" w:lineRule="auto"/>
        <w:contextualSpacing/>
        <w:rPr>
          <w:rFonts w:ascii="Arial Narrow" w:eastAsia="Times New Roman" w:hAnsi="Arial Narrow" w:cs="Arial"/>
          <w:sz w:val="28"/>
          <w:szCs w:val="28"/>
          <w:lang w:bidi="ar-LB"/>
        </w:rPr>
      </w:pPr>
      <w:r w:rsidRPr="00FA308D">
        <w:rPr>
          <w:rFonts w:ascii="Arial Narrow" w:eastAsia="Times New Roman" w:hAnsi="Arial Narrow" w:cs="Arial"/>
          <w:sz w:val="28"/>
          <w:szCs w:val="28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FA308D" w:rsidRPr="00FA308D" w:rsidRDefault="00FA308D" w:rsidP="00FA308D">
      <w:pPr>
        <w:numPr>
          <w:ilvl w:val="0"/>
          <w:numId w:val="1"/>
        </w:numPr>
        <w:bidi/>
        <w:spacing w:after="0" w:line="240" w:lineRule="auto"/>
        <w:contextualSpacing/>
        <w:rPr>
          <w:rFonts w:ascii="Arial Narrow" w:eastAsia="Times New Roman" w:hAnsi="Arial Narrow" w:cs="Arial"/>
          <w:sz w:val="28"/>
          <w:szCs w:val="28"/>
          <w:lang w:bidi="ar-LB"/>
        </w:rPr>
      </w:pPr>
      <w:r w:rsidRPr="00FA308D">
        <w:rPr>
          <w:rFonts w:ascii="Arial Narrow" w:eastAsia="Times New Roman" w:hAnsi="Arial Narrow" w:cs="Arial"/>
          <w:sz w:val="28"/>
          <w:szCs w:val="28"/>
          <w:rtl/>
          <w:lang w:bidi="ar-LB"/>
        </w:rPr>
        <w:t xml:space="preserve">يُعطى كلّ أستاذ 30 ساعة للإشراف على المشروع الواحد. </w:t>
      </w:r>
    </w:p>
    <w:p w:rsidR="00FA308D" w:rsidRDefault="00FA308D" w:rsidP="00FA308D">
      <w:pPr>
        <w:numPr>
          <w:ilvl w:val="0"/>
          <w:numId w:val="1"/>
        </w:numPr>
        <w:bidi/>
        <w:spacing w:after="0" w:line="240" w:lineRule="auto"/>
        <w:contextualSpacing/>
        <w:rPr>
          <w:rFonts w:ascii="Arial Narrow" w:eastAsia="Times New Roman" w:hAnsi="Arial Narrow" w:cs="Arial" w:hint="cs"/>
          <w:sz w:val="28"/>
          <w:szCs w:val="28"/>
          <w:lang w:bidi="ar-LB"/>
        </w:rPr>
      </w:pPr>
      <w:r w:rsidRPr="00FA308D">
        <w:rPr>
          <w:rFonts w:ascii="Arial Narrow" w:eastAsia="Times New Roman" w:hAnsi="Arial Narrow" w:cs="Arial"/>
          <w:sz w:val="28"/>
          <w:szCs w:val="28"/>
          <w:rtl/>
          <w:lang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FA308D" w:rsidRPr="00FA308D" w:rsidRDefault="00FA308D" w:rsidP="00FA308D">
      <w:pPr>
        <w:numPr>
          <w:ilvl w:val="0"/>
          <w:numId w:val="1"/>
        </w:numPr>
        <w:bidi/>
        <w:spacing w:after="0" w:line="240" w:lineRule="auto"/>
        <w:contextualSpacing/>
        <w:rPr>
          <w:rFonts w:ascii="Arial Narrow" w:eastAsia="Times New Roman" w:hAnsi="Arial Narrow" w:cs="Arial"/>
          <w:sz w:val="28"/>
          <w:szCs w:val="28"/>
          <w:lang w:bidi="ar-LB"/>
        </w:rPr>
      </w:pPr>
      <w:r w:rsidRPr="00FA308D">
        <w:rPr>
          <w:rFonts w:ascii="Arial Narrow" w:eastAsia="Batang" w:hAnsi="Arial Narrow" w:cs="Times New Roman"/>
          <w:sz w:val="28"/>
          <w:szCs w:val="28"/>
          <w:rtl/>
          <w:lang w:eastAsia="ko-KR" w:bidi="ar-LB"/>
        </w:rPr>
        <w:t>يُعطى كلّ طالب مدّة 20 دقيقة لمناقشة مشروعه أمام لجنة الامتحانات الرسميّة</w:t>
      </w:r>
      <w:r>
        <w:rPr>
          <w:rFonts w:ascii="Arial Narrow" w:eastAsia="Batang" w:hAnsi="Arial Narrow" w:cs="Times New Roman" w:hint="cs"/>
          <w:sz w:val="28"/>
          <w:szCs w:val="28"/>
          <w:rtl/>
          <w:lang w:eastAsia="ko-KR" w:bidi="ar-LB"/>
        </w:rPr>
        <w:t>.</w:t>
      </w:r>
      <w:bookmarkStart w:id="0" w:name="_GoBack"/>
      <w:bookmarkEnd w:id="0"/>
    </w:p>
    <w:p w:rsidR="00764B2E" w:rsidRDefault="00764B2E" w:rsidP="00FA308D">
      <w:pPr>
        <w:bidi/>
        <w:rPr>
          <w:rFonts w:hint="cs"/>
          <w:rtl/>
          <w:lang w:bidi="ar-LB"/>
        </w:rPr>
      </w:pPr>
    </w:p>
    <w:sectPr w:rsidR="00764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81"/>
    <w:rsid w:val="005A656B"/>
    <w:rsid w:val="00764B2E"/>
    <w:rsid w:val="00AB7D81"/>
    <w:rsid w:val="00B9495E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B9495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B9495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2019-10-10T09:28:00Z</dcterms:created>
  <dcterms:modified xsi:type="dcterms:W3CDTF">2019-10-10T09:32:00Z</dcterms:modified>
</cp:coreProperties>
</file>